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60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694"/>
      </w:tblGrid>
      <w:tr w:rsidR="006863ED" w:rsidRPr="002C0A7F" w14:paraId="4D25A786" w14:textId="77777777" w:rsidTr="002C0A7F">
        <w:trPr>
          <w:trHeight w:val="708"/>
        </w:trPr>
        <w:tc>
          <w:tcPr>
            <w:tcW w:w="3402" w:type="dxa"/>
          </w:tcPr>
          <w:p w14:paraId="22383323" w14:textId="38C027F6" w:rsidR="006863ED" w:rsidRPr="002C0A7F" w:rsidRDefault="006863ED" w:rsidP="002C0A7F">
            <w:pPr>
              <w:spacing w:before="0" w:line="340" w:lineRule="atLeast"/>
              <w:ind w:firstLine="0"/>
              <w:jc w:val="center"/>
              <w:rPr>
                <w:color w:val="000000" w:themeColor="text1"/>
                <w:sz w:val="22"/>
                <w:szCs w:val="22"/>
              </w:rPr>
            </w:pPr>
            <w:bookmarkStart w:id="0" w:name="_Toc210635247"/>
            <w:r w:rsidRPr="002C0A7F">
              <w:rPr>
                <w:color w:val="000000" w:themeColor="text1"/>
                <w:sz w:val="22"/>
                <w:szCs w:val="22"/>
              </w:rPr>
              <w:t>MINISTRY OF EDUCATION</w:t>
            </w:r>
          </w:p>
          <w:p w14:paraId="5996CAF8" w14:textId="3EC9DB63" w:rsidR="006863ED" w:rsidRPr="002C0A7F" w:rsidRDefault="006863ED" w:rsidP="002C0A7F">
            <w:pPr>
              <w:spacing w:before="0" w:line="340" w:lineRule="atLeast"/>
              <w:ind w:firstLine="0"/>
              <w:jc w:val="center"/>
              <w:rPr>
                <w:color w:val="000000" w:themeColor="text1"/>
                <w:sz w:val="22"/>
                <w:szCs w:val="22"/>
              </w:rPr>
            </w:pPr>
            <w:r w:rsidRPr="002C0A7F">
              <w:rPr>
                <w:color w:val="000000" w:themeColor="text1"/>
                <w:sz w:val="22"/>
                <w:szCs w:val="22"/>
              </w:rPr>
              <w:t>AND TRAINING</w:t>
            </w:r>
          </w:p>
        </w:tc>
        <w:tc>
          <w:tcPr>
            <w:tcW w:w="2694" w:type="dxa"/>
          </w:tcPr>
          <w:p w14:paraId="08F57F69" w14:textId="33BF6D1A" w:rsidR="006863ED" w:rsidRPr="002C0A7F" w:rsidRDefault="006863ED" w:rsidP="002C0A7F">
            <w:pPr>
              <w:spacing w:before="0" w:line="340" w:lineRule="atLeast"/>
              <w:ind w:firstLine="0"/>
              <w:jc w:val="center"/>
              <w:rPr>
                <w:color w:val="000000" w:themeColor="text1"/>
                <w:sz w:val="22"/>
                <w:szCs w:val="22"/>
              </w:rPr>
            </w:pPr>
            <w:r w:rsidRPr="002C0A7F">
              <w:rPr>
                <w:color w:val="000000" w:themeColor="text1"/>
                <w:sz w:val="22"/>
                <w:szCs w:val="22"/>
              </w:rPr>
              <w:t>MINISTRY OF NATIONAL DEFENSE</w:t>
            </w:r>
          </w:p>
        </w:tc>
      </w:tr>
    </w:tbl>
    <w:p w14:paraId="10626FDC" w14:textId="54013620" w:rsidR="00F0462F" w:rsidRPr="002C0A7F" w:rsidRDefault="006863ED" w:rsidP="002C0A7F">
      <w:pPr>
        <w:spacing w:after="0" w:line="340" w:lineRule="atLeast"/>
        <w:jc w:val="center"/>
        <w:rPr>
          <w:rFonts w:ascii="Times New Roman" w:hAnsi="Times New Roman" w:cs="Times New Roman"/>
          <w:b/>
          <w:color w:val="000000" w:themeColor="text1"/>
        </w:rPr>
      </w:pPr>
      <w:r w:rsidRPr="002C0A7F">
        <w:rPr>
          <w:rFonts w:ascii="Times New Roman" w:hAnsi="Times New Roman" w:cs="Times New Roman"/>
          <w:b/>
          <w:color w:val="000000" w:themeColor="text1"/>
        </w:rPr>
        <w:t>VIETNAM MILITARY MEDICAL UNIVERSITY</w:t>
      </w:r>
    </w:p>
    <w:p w14:paraId="2B69F3E9" w14:textId="77777777" w:rsidR="00F0462F" w:rsidRPr="002C0A7F" w:rsidRDefault="00F0462F" w:rsidP="002C0A7F">
      <w:pPr>
        <w:spacing w:after="0" w:line="340" w:lineRule="atLeast"/>
        <w:rPr>
          <w:rFonts w:ascii="Times New Roman" w:hAnsi="Times New Roman" w:cs="Times New Roman"/>
          <w:color w:val="000000" w:themeColor="text1"/>
        </w:rPr>
      </w:pPr>
    </w:p>
    <w:p w14:paraId="1ABEF2D6" w14:textId="4D8643EA" w:rsidR="00F0462F" w:rsidRDefault="00F0462F" w:rsidP="002C0A7F">
      <w:pPr>
        <w:spacing w:after="0" w:line="340" w:lineRule="atLeast"/>
        <w:rPr>
          <w:rFonts w:ascii="Times New Roman" w:hAnsi="Times New Roman" w:cs="Times New Roman"/>
          <w:color w:val="000000" w:themeColor="text1"/>
        </w:rPr>
      </w:pPr>
    </w:p>
    <w:p w14:paraId="32E83D21" w14:textId="77777777" w:rsidR="002C0A7F" w:rsidRPr="002C0A7F" w:rsidRDefault="002C0A7F" w:rsidP="002C0A7F">
      <w:pPr>
        <w:spacing w:after="0" w:line="340" w:lineRule="atLeast"/>
        <w:rPr>
          <w:rFonts w:ascii="Times New Roman" w:hAnsi="Times New Roman" w:cs="Times New Roman"/>
          <w:color w:val="000000" w:themeColor="text1"/>
        </w:rPr>
      </w:pPr>
    </w:p>
    <w:p w14:paraId="2A76B045" w14:textId="5C2EEA77" w:rsidR="00F0462F" w:rsidRPr="002C0A7F" w:rsidRDefault="006863ED" w:rsidP="002C0A7F">
      <w:pPr>
        <w:spacing w:after="0" w:line="340" w:lineRule="atLeast"/>
        <w:jc w:val="center"/>
        <w:rPr>
          <w:rFonts w:ascii="Times New Roman" w:hAnsi="Times New Roman" w:cs="Times New Roman"/>
          <w:color w:val="000000" w:themeColor="text1"/>
        </w:rPr>
      </w:pPr>
      <w:r w:rsidRPr="002C0A7F">
        <w:rPr>
          <w:rFonts w:ascii="Times New Roman" w:hAnsi="Times New Roman" w:cs="Times New Roman"/>
          <w:color w:val="000000" w:themeColor="text1"/>
        </w:rPr>
        <w:t>TRIEU CONG DOANH</w:t>
      </w:r>
    </w:p>
    <w:p w14:paraId="26550735" w14:textId="77777777" w:rsidR="00F0462F" w:rsidRPr="002C0A7F" w:rsidRDefault="00F0462F" w:rsidP="002C0A7F">
      <w:pPr>
        <w:spacing w:after="0" w:line="340" w:lineRule="atLeast"/>
        <w:jc w:val="center"/>
        <w:rPr>
          <w:rFonts w:ascii="Times New Roman" w:hAnsi="Times New Roman" w:cs="Times New Roman"/>
          <w:b/>
          <w:color w:val="000000" w:themeColor="text1"/>
        </w:rPr>
      </w:pPr>
    </w:p>
    <w:p w14:paraId="1CB6CA89" w14:textId="77777777" w:rsidR="00F0462F" w:rsidRPr="002C0A7F" w:rsidRDefault="00F0462F" w:rsidP="002C0A7F">
      <w:pPr>
        <w:spacing w:after="0" w:line="340" w:lineRule="atLeast"/>
        <w:jc w:val="center"/>
        <w:rPr>
          <w:rFonts w:ascii="Times New Roman" w:hAnsi="Times New Roman" w:cs="Times New Roman"/>
          <w:b/>
          <w:color w:val="000000" w:themeColor="text1"/>
        </w:rPr>
      </w:pPr>
    </w:p>
    <w:p w14:paraId="2B84AA96" w14:textId="77777777" w:rsidR="00F0462F" w:rsidRPr="002C0A7F" w:rsidRDefault="00F0462F" w:rsidP="002C0A7F">
      <w:pPr>
        <w:spacing w:after="0" w:line="340" w:lineRule="atLeast"/>
        <w:jc w:val="center"/>
        <w:rPr>
          <w:rFonts w:ascii="Times New Roman" w:hAnsi="Times New Roman" w:cs="Times New Roman"/>
          <w:b/>
          <w:color w:val="000000" w:themeColor="text1"/>
        </w:rPr>
      </w:pPr>
    </w:p>
    <w:p w14:paraId="249A49ED" w14:textId="29AD4EDC" w:rsidR="00F0462F" w:rsidRPr="002C0A7F" w:rsidRDefault="006863ED" w:rsidP="002C0A7F">
      <w:pPr>
        <w:spacing w:after="0" w:line="340" w:lineRule="atLeast"/>
        <w:jc w:val="center"/>
        <w:rPr>
          <w:rFonts w:ascii="Times New Roman" w:hAnsi="Times New Roman" w:cs="Times New Roman"/>
          <w:b/>
          <w:bCs/>
          <w:color w:val="000000" w:themeColor="text1"/>
          <w:sz w:val="26"/>
        </w:rPr>
      </w:pPr>
      <w:r w:rsidRPr="002C0A7F">
        <w:rPr>
          <w:rFonts w:ascii="Times New Roman" w:hAnsi="Times New Roman" w:cs="Times New Roman"/>
          <w:b/>
          <w:bCs/>
          <w:color w:val="000000" w:themeColor="text1"/>
          <w:sz w:val="26"/>
        </w:rPr>
        <w:t>CHARACTERISTICS OF HUMAN PARVOVIRUS B19 INFECTION AND ITS RELATIONSHIP WITH CLINICAL AND SUBCLINICAL FEATURES IN PEDIATRIC PATIENTS WITH NON-MEASLES AND NON-RUBELLA RASH FEVER</w:t>
      </w:r>
    </w:p>
    <w:p w14:paraId="4E12C7D0" w14:textId="77777777" w:rsidR="00F0462F" w:rsidRPr="002C0A7F" w:rsidRDefault="00F0462F" w:rsidP="002C0A7F">
      <w:pPr>
        <w:spacing w:after="0" w:line="340" w:lineRule="atLeast"/>
        <w:jc w:val="center"/>
        <w:rPr>
          <w:rFonts w:ascii="Times New Roman" w:hAnsi="Times New Roman" w:cs="Times New Roman"/>
          <w:b/>
          <w:color w:val="000000" w:themeColor="text1"/>
        </w:rPr>
      </w:pPr>
    </w:p>
    <w:p w14:paraId="418851AD" w14:textId="77777777" w:rsidR="00F0462F" w:rsidRPr="002C0A7F" w:rsidRDefault="00F0462F" w:rsidP="002C0A7F">
      <w:pPr>
        <w:spacing w:after="0" w:line="340" w:lineRule="atLeast"/>
        <w:jc w:val="center"/>
        <w:rPr>
          <w:rFonts w:ascii="Times New Roman" w:hAnsi="Times New Roman" w:cs="Times New Roman"/>
          <w:b/>
          <w:color w:val="000000" w:themeColor="text1"/>
        </w:rPr>
      </w:pPr>
    </w:p>
    <w:p w14:paraId="25B22EE5" w14:textId="77777777" w:rsidR="00F0462F" w:rsidRPr="002C0A7F" w:rsidRDefault="00F0462F" w:rsidP="002C0A7F">
      <w:pPr>
        <w:spacing w:after="0" w:line="340" w:lineRule="atLeast"/>
        <w:jc w:val="center"/>
        <w:rPr>
          <w:rFonts w:ascii="Times New Roman" w:hAnsi="Times New Roman" w:cs="Times New Roman"/>
          <w:b/>
          <w:color w:val="000000" w:themeColor="text1"/>
        </w:rPr>
      </w:pPr>
    </w:p>
    <w:p w14:paraId="6D9D990E" w14:textId="6DE79113" w:rsidR="00F0462F" w:rsidRPr="002C0A7F" w:rsidRDefault="006863ED" w:rsidP="002C0A7F">
      <w:pPr>
        <w:spacing w:after="0" w:line="340" w:lineRule="atLeast"/>
        <w:jc w:val="center"/>
        <w:rPr>
          <w:rFonts w:ascii="Times New Roman" w:hAnsi="Times New Roman" w:cs="Times New Roman"/>
          <w:b/>
          <w:color w:val="000000" w:themeColor="text1"/>
        </w:rPr>
      </w:pPr>
      <w:r w:rsidRPr="002C0A7F">
        <w:rPr>
          <w:rFonts w:ascii="Times New Roman" w:hAnsi="Times New Roman" w:cs="Times New Roman"/>
          <w:color w:val="000000" w:themeColor="text1"/>
        </w:rPr>
        <w:t>SUMMARY OF THE DOCTORAL DISSERTATION IN MEDICINE</w:t>
      </w:r>
    </w:p>
    <w:p w14:paraId="5205B10F" w14:textId="77777777" w:rsidR="00F0462F" w:rsidRPr="002C0A7F" w:rsidRDefault="00F0462F" w:rsidP="002C0A7F">
      <w:pPr>
        <w:spacing w:after="0" w:line="340" w:lineRule="atLeast"/>
        <w:jc w:val="center"/>
        <w:rPr>
          <w:rFonts w:ascii="Times New Roman" w:hAnsi="Times New Roman" w:cs="Times New Roman"/>
          <w:b/>
          <w:color w:val="000000" w:themeColor="text1"/>
        </w:rPr>
      </w:pPr>
    </w:p>
    <w:p w14:paraId="3F6679C5" w14:textId="5B664B04" w:rsidR="00F0462F" w:rsidRPr="002C0A7F" w:rsidRDefault="00F0462F" w:rsidP="002C0A7F">
      <w:pPr>
        <w:spacing w:after="0" w:line="340" w:lineRule="atLeast"/>
        <w:jc w:val="center"/>
        <w:rPr>
          <w:rFonts w:ascii="Times New Roman" w:hAnsi="Times New Roman" w:cs="Times New Roman"/>
          <w:b/>
          <w:color w:val="000000" w:themeColor="text1"/>
        </w:rPr>
      </w:pPr>
    </w:p>
    <w:p w14:paraId="7E58B7E9" w14:textId="0E9A7A9D" w:rsidR="00E00F45" w:rsidRPr="002C0A7F" w:rsidRDefault="00E00F45" w:rsidP="002C0A7F">
      <w:pPr>
        <w:spacing w:after="0" w:line="340" w:lineRule="atLeast"/>
        <w:jc w:val="center"/>
        <w:rPr>
          <w:rFonts w:ascii="Times New Roman" w:hAnsi="Times New Roman" w:cs="Times New Roman"/>
          <w:b/>
          <w:color w:val="000000" w:themeColor="text1"/>
        </w:rPr>
      </w:pPr>
    </w:p>
    <w:p w14:paraId="575E8B9C" w14:textId="611ED0D0" w:rsidR="006863ED" w:rsidRPr="002C0A7F" w:rsidRDefault="006863ED" w:rsidP="002C0A7F">
      <w:pPr>
        <w:spacing w:after="0" w:line="340" w:lineRule="atLeast"/>
        <w:jc w:val="center"/>
        <w:rPr>
          <w:rFonts w:ascii="Times New Roman" w:hAnsi="Times New Roman" w:cs="Times New Roman"/>
          <w:b/>
          <w:color w:val="000000" w:themeColor="text1"/>
        </w:rPr>
      </w:pPr>
    </w:p>
    <w:p w14:paraId="763DA00A" w14:textId="35318FBA" w:rsidR="006863ED" w:rsidRPr="002C0A7F" w:rsidRDefault="006863ED" w:rsidP="002C0A7F">
      <w:pPr>
        <w:spacing w:after="0" w:line="340" w:lineRule="atLeast"/>
        <w:jc w:val="center"/>
        <w:rPr>
          <w:rFonts w:ascii="Times New Roman" w:hAnsi="Times New Roman" w:cs="Times New Roman"/>
          <w:b/>
          <w:color w:val="000000" w:themeColor="text1"/>
        </w:rPr>
      </w:pPr>
    </w:p>
    <w:p w14:paraId="4963A238" w14:textId="0E531B68" w:rsidR="006863ED" w:rsidRPr="002C0A7F" w:rsidRDefault="006863ED" w:rsidP="002C0A7F">
      <w:pPr>
        <w:spacing w:after="0" w:line="340" w:lineRule="atLeast"/>
        <w:jc w:val="center"/>
        <w:rPr>
          <w:rFonts w:ascii="Times New Roman" w:hAnsi="Times New Roman" w:cs="Times New Roman"/>
          <w:b/>
          <w:color w:val="000000" w:themeColor="text1"/>
        </w:rPr>
      </w:pPr>
    </w:p>
    <w:p w14:paraId="1A6EF331" w14:textId="226E9ADD" w:rsidR="00F0462F" w:rsidRPr="002C0A7F" w:rsidRDefault="006863ED" w:rsidP="002C0A7F">
      <w:pPr>
        <w:spacing w:after="0" w:line="340" w:lineRule="atLeast"/>
        <w:jc w:val="center"/>
        <w:rPr>
          <w:rFonts w:ascii="Times New Roman" w:hAnsi="Times New Roman" w:cs="Times New Roman"/>
          <w:color w:val="000000" w:themeColor="text1"/>
        </w:rPr>
      </w:pPr>
      <w:r w:rsidRPr="002C0A7F">
        <w:rPr>
          <w:rFonts w:ascii="Times New Roman" w:hAnsi="Times New Roman" w:cs="Times New Roman"/>
          <w:color w:val="000000" w:themeColor="text1"/>
        </w:rPr>
        <w:t>Hanoi</w:t>
      </w:r>
      <w:r w:rsidR="00F0462F" w:rsidRPr="002C0A7F">
        <w:rPr>
          <w:rFonts w:ascii="Times New Roman" w:hAnsi="Times New Roman" w:cs="Times New Roman"/>
          <w:color w:val="000000" w:themeColor="text1"/>
        </w:rPr>
        <w:t>, 2025</w:t>
      </w:r>
    </w:p>
    <w:p w14:paraId="21FF54D6" w14:textId="3E5E95E9" w:rsidR="00E00F45" w:rsidRPr="002C0A7F" w:rsidRDefault="00E00F45" w:rsidP="002C0A7F">
      <w:pPr>
        <w:spacing w:after="0" w:line="340" w:lineRule="atLeast"/>
        <w:jc w:val="center"/>
        <w:rPr>
          <w:rFonts w:ascii="Times New Roman" w:hAnsi="Times New Roman" w:cs="Times New Roman"/>
          <w:color w:val="000000" w:themeColor="text1"/>
        </w:rPr>
      </w:pPr>
    </w:p>
    <w:bookmarkEnd w:id="0"/>
    <w:p w14:paraId="5A94EF3B" w14:textId="77777777" w:rsidR="000F73A8" w:rsidRPr="000F73A8" w:rsidRDefault="000F73A8" w:rsidP="00F30D21">
      <w:pPr>
        <w:spacing w:before="100" w:beforeAutospacing="1" w:after="100" w:afterAutospacing="1" w:line="240" w:lineRule="auto"/>
        <w:jc w:val="center"/>
        <w:rPr>
          <w:rFonts w:ascii="Times New Roman" w:eastAsia="Times New Roman" w:hAnsi="Times New Roman" w:cs="Times New Roman"/>
          <w:sz w:val="24"/>
          <w:szCs w:val="24"/>
        </w:rPr>
      </w:pPr>
      <w:r w:rsidRPr="000F73A8">
        <w:rPr>
          <w:rFonts w:ascii="Times New Roman" w:eastAsia="Times New Roman" w:hAnsi="Times New Roman" w:cs="Times New Roman"/>
          <w:b/>
          <w:bCs/>
          <w:sz w:val="24"/>
          <w:szCs w:val="24"/>
        </w:rPr>
        <w:lastRenderedPageBreak/>
        <w:t>THIS DISSERTATION WAS COMPLETED AT</w:t>
      </w:r>
      <w:r w:rsidRPr="000F73A8">
        <w:rPr>
          <w:rFonts w:ascii="Times New Roman" w:eastAsia="Times New Roman" w:hAnsi="Times New Roman" w:cs="Times New Roman"/>
          <w:b/>
          <w:bCs/>
          <w:sz w:val="24"/>
          <w:szCs w:val="24"/>
        </w:rPr>
        <w:br/>
        <w:t>THE MILITARY MEDICAL ACADEMY</w:t>
      </w:r>
    </w:p>
    <w:p w14:paraId="1EAA8938" w14:textId="69AE8D9D" w:rsidR="000F73A8" w:rsidRPr="000F73A8" w:rsidRDefault="000F73A8" w:rsidP="008F05C7">
      <w:pPr>
        <w:spacing w:after="0" w:line="360" w:lineRule="auto"/>
        <w:rPr>
          <w:rFonts w:ascii="Times New Roman" w:eastAsia="Times New Roman" w:hAnsi="Times New Roman" w:cs="Times New Roman"/>
          <w:sz w:val="24"/>
          <w:szCs w:val="24"/>
        </w:rPr>
      </w:pPr>
      <w:r w:rsidRPr="000F73A8">
        <w:rPr>
          <w:rFonts w:ascii="Times New Roman" w:eastAsia="Times New Roman" w:hAnsi="Times New Roman" w:cs="Times New Roman"/>
          <w:b/>
          <w:bCs/>
          <w:sz w:val="24"/>
          <w:szCs w:val="24"/>
        </w:rPr>
        <w:t>Supervisors:</w:t>
      </w:r>
      <w:r w:rsidRPr="000F73A8">
        <w:rPr>
          <w:rFonts w:ascii="Times New Roman" w:eastAsia="Times New Roman" w:hAnsi="Times New Roman" w:cs="Times New Roman"/>
          <w:sz w:val="24"/>
          <w:szCs w:val="24"/>
        </w:rPr>
        <w:br/>
        <w:t>Assoc. Prof., PhD L</w:t>
      </w:r>
      <w:r w:rsidR="006E651D">
        <w:rPr>
          <w:rFonts w:ascii="Times New Roman" w:eastAsia="Times New Roman" w:hAnsi="Times New Roman" w:cs="Times New Roman"/>
          <w:sz w:val="24"/>
          <w:szCs w:val="24"/>
        </w:rPr>
        <w:t>e</w:t>
      </w:r>
      <w:r w:rsidRPr="000F73A8">
        <w:rPr>
          <w:rFonts w:ascii="Times New Roman" w:eastAsia="Times New Roman" w:hAnsi="Times New Roman" w:cs="Times New Roman"/>
          <w:sz w:val="24"/>
          <w:szCs w:val="24"/>
        </w:rPr>
        <w:t xml:space="preserve"> V</w:t>
      </w:r>
      <w:r w:rsidR="006E651D">
        <w:rPr>
          <w:rFonts w:ascii="Times New Roman" w:eastAsia="Times New Roman" w:hAnsi="Times New Roman" w:cs="Times New Roman"/>
          <w:sz w:val="24"/>
          <w:szCs w:val="24"/>
        </w:rPr>
        <w:t>an</w:t>
      </w:r>
      <w:r w:rsidRPr="000F73A8">
        <w:rPr>
          <w:rFonts w:ascii="Times New Roman" w:eastAsia="Times New Roman" w:hAnsi="Times New Roman" w:cs="Times New Roman"/>
          <w:sz w:val="24"/>
          <w:szCs w:val="24"/>
        </w:rPr>
        <w:t xml:space="preserve"> Nam</w:t>
      </w:r>
      <w:r w:rsidRPr="000F73A8">
        <w:rPr>
          <w:rFonts w:ascii="Times New Roman" w:eastAsia="Times New Roman" w:hAnsi="Times New Roman" w:cs="Times New Roman"/>
          <w:sz w:val="24"/>
          <w:szCs w:val="24"/>
        </w:rPr>
        <w:br/>
        <w:t>Prof., PhD Nguy</w:t>
      </w:r>
      <w:r w:rsidR="006E651D">
        <w:rPr>
          <w:rFonts w:ascii="Times New Roman" w:eastAsia="Times New Roman" w:hAnsi="Times New Roman" w:cs="Times New Roman"/>
          <w:sz w:val="24"/>
          <w:szCs w:val="24"/>
        </w:rPr>
        <w:t>en</w:t>
      </w:r>
      <w:r w:rsidRPr="000F73A8">
        <w:rPr>
          <w:rFonts w:ascii="Times New Roman" w:eastAsia="Times New Roman" w:hAnsi="Times New Roman" w:cs="Times New Roman"/>
          <w:sz w:val="24"/>
          <w:szCs w:val="24"/>
        </w:rPr>
        <w:t xml:space="preserve"> L</w:t>
      </w:r>
      <w:r w:rsidR="006E651D">
        <w:rPr>
          <w:rFonts w:ascii="Times New Roman" w:eastAsia="Times New Roman" w:hAnsi="Times New Roman" w:cs="Times New Roman"/>
          <w:sz w:val="24"/>
          <w:szCs w:val="24"/>
        </w:rPr>
        <w:t>i</w:t>
      </w:r>
      <w:r w:rsidRPr="000F73A8">
        <w:rPr>
          <w:rFonts w:ascii="Times New Roman" w:eastAsia="Times New Roman" w:hAnsi="Times New Roman" w:cs="Times New Roman"/>
          <w:sz w:val="24"/>
          <w:szCs w:val="24"/>
        </w:rPr>
        <w:t>nh To</w:t>
      </w:r>
      <w:r w:rsidR="006E651D">
        <w:rPr>
          <w:rFonts w:ascii="Times New Roman" w:eastAsia="Times New Roman" w:hAnsi="Times New Roman" w:cs="Times New Roman"/>
          <w:sz w:val="24"/>
          <w:szCs w:val="24"/>
        </w:rPr>
        <w:t>a</w:t>
      </w:r>
      <w:r w:rsidRPr="000F73A8">
        <w:rPr>
          <w:rFonts w:ascii="Times New Roman" w:eastAsia="Times New Roman" w:hAnsi="Times New Roman" w:cs="Times New Roman"/>
          <w:sz w:val="24"/>
          <w:szCs w:val="24"/>
        </w:rPr>
        <w:t>n</w:t>
      </w:r>
    </w:p>
    <w:p w14:paraId="410B3230" w14:textId="77777777" w:rsidR="00F30D21" w:rsidRDefault="00F30D21" w:rsidP="000F73A8">
      <w:pPr>
        <w:spacing w:before="100" w:beforeAutospacing="1" w:after="100" w:afterAutospacing="1" w:line="240" w:lineRule="auto"/>
        <w:rPr>
          <w:rFonts w:ascii="Times New Roman" w:eastAsia="Times New Roman" w:hAnsi="Times New Roman" w:cs="Times New Roman"/>
          <w:b/>
          <w:bCs/>
          <w:sz w:val="24"/>
          <w:szCs w:val="24"/>
        </w:rPr>
      </w:pPr>
    </w:p>
    <w:p w14:paraId="0F5EFA92" w14:textId="031E398B" w:rsidR="000F73A8" w:rsidRPr="000F73A8" w:rsidRDefault="000F73A8" w:rsidP="000F73A8">
      <w:pPr>
        <w:spacing w:before="100" w:beforeAutospacing="1" w:after="100" w:afterAutospacing="1" w:line="240" w:lineRule="auto"/>
        <w:rPr>
          <w:rFonts w:ascii="Times New Roman" w:eastAsia="Times New Roman" w:hAnsi="Times New Roman" w:cs="Times New Roman"/>
          <w:sz w:val="24"/>
          <w:szCs w:val="24"/>
        </w:rPr>
      </w:pPr>
      <w:r w:rsidRPr="000F73A8">
        <w:rPr>
          <w:rFonts w:ascii="Times New Roman" w:eastAsia="Times New Roman" w:hAnsi="Times New Roman" w:cs="Times New Roman"/>
          <w:b/>
          <w:bCs/>
          <w:sz w:val="24"/>
          <w:szCs w:val="24"/>
        </w:rPr>
        <w:t>Reviewer 1:</w:t>
      </w:r>
      <w:r w:rsidRPr="000F73A8">
        <w:rPr>
          <w:rFonts w:ascii="Times New Roman" w:eastAsia="Times New Roman" w:hAnsi="Times New Roman" w:cs="Times New Roman"/>
          <w:sz w:val="24"/>
          <w:szCs w:val="24"/>
        </w:rPr>
        <w:t xml:space="preserve"> PhD V</w:t>
      </w:r>
      <w:r w:rsidR="00F30D21">
        <w:rPr>
          <w:rFonts w:ascii="Times New Roman" w:eastAsia="Times New Roman" w:hAnsi="Times New Roman" w:cs="Times New Roman"/>
          <w:sz w:val="24"/>
          <w:szCs w:val="24"/>
        </w:rPr>
        <w:t>u</w:t>
      </w:r>
      <w:r w:rsidRPr="000F73A8">
        <w:rPr>
          <w:rFonts w:ascii="Times New Roman" w:eastAsia="Times New Roman" w:hAnsi="Times New Roman" w:cs="Times New Roman"/>
          <w:sz w:val="24"/>
          <w:szCs w:val="24"/>
        </w:rPr>
        <w:t xml:space="preserve"> Vi</w:t>
      </w:r>
      <w:r w:rsidR="00F30D21">
        <w:rPr>
          <w:rFonts w:ascii="Times New Roman" w:eastAsia="Times New Roman" w:hAnsi="Times New Roman" w:cs="Times New Roman"/>
          <w:sz w:val="24"/>
          <w:szCs w:val="24"/>
        </w:rPr>
        <w:t>et</w:t>
      </w:r>
      <w:r w:rsidRPr="000F73A8">
        <w:rPr>
          <w:rFonts w:ascii="Times New Roman" w:eastAsia="Times New Roman" w:hAnsi="Times New Roman" w:cs="Times New Roman"/>
          <w:sz w:val="24"/>
          <w:szCs w:val="24"/>
        </w:rPr>
        <w:t xml:space="preserve"> S</w:t>
      </w:r>
      <w:r w:rsidR="00F30D21">
        <w:rPr>
          <w:rFonts w:ascii="Times New Roman" w:eastAsia="Times New Roman" w:hAnsi="Times New Roman" w:cs="Times New Roman"/>
          <w:sz w:val="24"/>
          <w:szCs w:val="24"/>
        </w:rPr>
        <w:t>a</w:t>
      </w:r>
      <w:r w:rsidRPr="000F73A8">
        <w:rPr>
          <w:rFonts w:ascii="Times New Roman" w:eastAsia="Times New Roman" w:hAnsi="Times New Roman" w:cs="Times New Roman"/>
          <w:sz w:val="24"/>
          <w:szCs w:val="24"/>
        </w:rPr>
        <w:t>ng</w:t>
      </w:r>
    </w:p>
    <w:p w14:paraId="49BF629E" w14:textId="39C3A491" w:rsidR="000F73A8" w:rsidRPr="000F73A8" w:rsidRDefault="000F73A8" w:rsidP="000F73A8">
      <w:pPr>
        <w:spacing w:before="100" w:beforeAutospacing="1" w:after="100" w:afterAutospacing="1" w:line="240" w:lineRule="auto"/>
        <w:rPr>
          <w:rFonts w:ascii="Times New Roman" w:eastAsia="Times New Roman" w:hAnsi="Times New Roman" w:cs="Times New Roman"/>
          <w:sz w:val="24"/>
          <w:szCs w:val="24"/>
        </w:rPr>
      </w:pPr>
      <w:r w:rsidRPr="000F73A8">
        <w:rPr>
          <w:rFonts w:ascii="Times New Roman" w:eastAsia="Times New Roman" w:hAnsi="Times New Roman" w:cs="Times New Roman"/>
          <w:b/>
          <w:bCs/>
          <w:sz w:val="24"/>
          <w:szCs w:val="24"/>
        </w:rPr>
        <w:t>Reviewer 2:</w:t>
      </w:r>
      <w:r w:rsidRPr="000F73A8">
        <w:rPr>
          <w:rFonts w:ascii="Times New Roman" w:eastAsia="Times New Roman" w:hAnsi="Times New Roman" w:cs="Times New Roman"/>
          <w:sz w:val="24"/>
          <w:szCs w:val="24"/>
        </w:rPr>
        <w:t xml:space="preserve"> Assoc. Prof., PhD L</w:t>
      </w:r>
      <w:r w:rsidR="00F30D21">
        <w:rPr>
          <w:rFonts w:ascii="Times New Roman" w:eastAsia="Times New Roman" w:hAnsi="Times New Roman" w:cs="Times New Roman"/>
          <w:sz w:val="24"/>
          <w:szCs w:val="24"/>
        </w:rPr>
        <w:t>uong</w:t>
      </w:r>
      <w:r w:rsidRPr="000F73A8">
        <w:rPr>
          <w:rFonts w:ascii="Times New Roman" w:eastAsia="Times New Roman" w:hAnsi="Times New Roman" w:cs="Times New Roman"/>
          <w:sz w:val="24"/>
          <w:szCs w:val="24"/>
        </w:rPr>
        <w:t>Th</w:t>
      </w:r>
      <w:r w:rsidR="00F30D21">
        <w:rPr>
          <w:rFonts w:ascii="Times New Roman" w:eastAsia="Times New Roman" w:hAnsi="Times New Roman" w:cs="Times New Roman"/>
          <w:sz w:val="24"/>
          <w:szCs w:val="24"/>
        </w:rPr>
        <w:t>i</w:t>
      </w:r>
      <w:r w:rsidRPr="000F73A8">
        <w:rPr>
          <w:rFonts w:ascii="Times New Roman" w:eastAsia="Times New Roman" w:hAnsi="Times New Roman" w:cs="Times New Roman"/>
          <w:sz w:val="24"/>
          <w:szCs w:val="24"/>
        </w:rPr>
        <w:t xml:space="preserve"> Lan Anh</w:t>
      </w:r>
    </w:p>
    <w:p w14:paraId="4E372E59" w14:textId="0A44B84E" w:rsidR="000F73A8" w:rsidRPr="000F73A8" w:rsidRDefault="000F73A8" w:rsidP="000F73A8">
      <w:pPr>
        <w:spacing w:before="100" w:beforeAutospacing="1" w:after="100" w:afterAutospacing="1" w:line="240" w:lineRule="auto"/>
        <w:rPr>
          <w:rFonts w:ascii="Times New Roman" w:eastAsia="Times New Roman" w:hAnsi="Times New Roman" w:cs="Times New Roman"/>
          <w:sz w:val="24"/>
          <w:szCs w:val="24"/>
        </w:rPr>
      </w:pPr>
      <w:r w:rsidRPr="000F73A8">
        <w:rPr>
          <w:rFonts w:ascii="Times New Roman" w:eastAsia="Times New Roman" w:hAnsi="Times New Roman" w:cs="Times New Roman"/>
          <w:b/>
          <w:bCs/>
          <w:sz w:val="24"/>
          <w:szCs w:val="24"/>
        </w:rPr>
        <w:t>Reviewer 3:</w:t>
      </w:r>
      <w:r w:rsidRPr="000F73A8">
        <w:rPr>
          <w:rFonts w:ascii="Times New Roman" w:eastAsia="Times New Roman" w:hAnsi="Times New Roman" w:cs="Times New Roman"/>
          <w:sz w:val="24"/>
          <w:szCs w:val="24"/>
        </w:rPr>
        <w:t xml:space="preserve"> Assoc. Prof., PhD </w:t>
      </w:r>
      <w:r w:rsidR="00F30D21">
        <w:rPr>
          <w:rFonts w:ascii="Times New Roman" w:eastAsia="Times New Roman" w:hAnsi="Times New Roman" w:cs="Times New Roman"/>
          <w:sz w:val="24"/>
          <w:szCs w:val="24"/>
        </w:rPr>
        <w:t>Do</w:t>
      </w:r>
      <w:r w:rsidRPr="000F73A8">
        <w:rPr>
          <w:rFonts w:ascii="Times New Roman" w:eastAsia="Times New Roman" w:hAnsi="Times New Roman" w:cs="Times New Roman"/>
          <w:sz w:val="24"/>
          <w:szCs w:val="24"/>
        </w:rPr>
        <w:t xml:space="preserve"> T</w:t>
      </w:r>
      <w:r w:rsidR="00F30D21">
        <w:rPr>
          <w:rFonts w:ascii="Times New Roman" w:eastAsia="Times New Roman" w:hAnsi="Times New Roman" w:cs="Times New Roman"/>
          <w:sz w:val="24"/>
          <w:szCs w:val="24"/>
        </w:rPr>
        <w:t>uan</w:t>
      </w:r>
      <w:r w:rsidRPr="000F73A8">
        <w:rPr>
          <w:rFonts w:ascii="Times New Roman" w:eastAsia="Times New Roman" w:hAnsi="Times New Roman" w:cs="Times New Roman"/>
          <w:sz w:val="24"/>
          <w:szCs w:val="24"/>
        </w:rPr>
        <w:t xml:space="preserve"> Anh</w:t>
      </w:r>
    </w:p>
    <w:p w14:paraId="0E775D09" w14:textId="77777777" w:rsidR="00F30D21" w:rsidRDefault="00F30D21" w:rsidP="000F73A8">
      <w:pPr>
        <w:spacing w:before="100" w:beforeAutospacing="1" w:after="100" w:afterAutospacing="1" w:line="240" w:lineRule="auto"/>
        <w:rPr>
          <w:rFonts w:ascii="Times New Roman" w:eastAsia="Times New Roman" w:hAnsi="Times New Roman" w:cs="Times New Roman"/>
          <w:i/>
          <w:iCs/>
          <w:sz w:val="24"/>
          <w:szCs w:val="24"/>
        </w:rPr>
      </w:pPr>
    </w:p>
    <w:p w14:paraId="62479F3F" w14:textId="77777777" w:rsidR="00F30D21" w:rsidRDefault="00F30D21" w:rsidP="000F73A8">
      <w:pPr>
        <w:spacing w:before="100" w:beforeAutospacing="1" w:after="100" w:afterAutospacing="1" w:line="240" w:lineRule="auto"/>
        <w:rPr>
          <w:rFonts w:ascii="Times New Roman" w:eastAsia="Times New Roman" w:hAnsi="Times New Roman" w:cs="Times New Roman"/>
          <w:i/>
          <w:iCs/>
          <w:sz w:val="24"/>
          <w:szCs w:val="24"/>
        </w:rPr>
      </w:pPr>
    </w:p>
    <w:p w14:paraId="724BABA5" w14:textId="77777777" w:rsidR="00F30D21" w:rsidRDefault="00F30D21" w:rsidP="000F73A8">
      <w:pPr>
        <w:spacing w:before="100" w:beforeAutospacing="1" w:after="100" w:afterAutospacing="1" w:line="240" w:lineRule="auto"/>
        <w:rPr>
          <w:rFonts w:ascii="Times New Roman" w:eastAsia="Times New Roman" w:hAnsi="Times New Roman" w:cs="Times New Roman"/>
          <w:i/>
          <w:iCs/>
          <w:sz w:val="24"/>
          <w:szCs w:val="24"/>
        </w:rPr>
      </w:pPr>
    </w:p>
    <w:p w14:paraId="35F9FC33" w14:textId="6228A328" w:rsidR="000F73A8" w:rsidRPr="000F73A8" w:rsidRDefault="000F73A8" w:rsidP="000F73A8">
      <w:pPr>
        <w:spacing w:before="100" w:beforeAutospacing="1" w:after="100" w:afterAutospacing="1" w:line="240" w:lineRule="auto"/>
        <w:rPr>
          <w:rFonts w:ascii="Times New Roman" w:eastAsia="Times New Roman" w:hAnsi="Times New Roman" w:cs="Times New Roman"/>
          <w:sz w:val="24"/>
          <w:szCs w:val="24"/>
        </w:rPr>
      </w:pPr>
      <w:r w:rsidRPr="000F73A8">
        <w:rPr>
          <w:rFonts w:ascii="Times New Roman" w:eastAsia="Times New Roman" w:hAnsi="Times New Roman" w:cs="Times New Roman"/>
          <w:i/>
          <w:iCs/>
          <w:sz w:val="24"/>
          <w:szCs w:val="24"/>
        </w:rPr>
        <w:t>The dissertation was defended before the University-level Dissertation Evaluation Committee at</w:t>
      </w:r>
      <w:r w:rsidRPr="000F73A8">
        <w:rPr>
          <w:rFonts w:ascii="Times New Roman" w:eastAsia="Times New Roman" w:hAnsi="Times New Roman" w:cs="Times New Roman"/>
          <w:sz w:val="24"/>
          <w:szCs w:val="24"/>
        </w:rPr>
        <w:t xml:space="preserve">…………………. </w:t>
      </w:r>
      <w:r w:rsidRPr="000F73A8">
        <w:rPr>
          <w:rFonts w:ascii="Times New Roman" w:eastAsia="Times New Roman" w:hAnsi="Times New Roman" w:cs="Times New Roman"/>
          <w:i/>
          <w:iCs/>
          <w:sz w:val="24"/>
          <w:szCs w:val="24"/>
        </w:rPr>
        <w:t>at … hours, on … day … month … year 2025.</w:t>
      </w:r>
    </w:p>
    <w:p w14:paraId="679C2E57" w14:textId="77777777" w:rsidR="002C0A7F" w:rsidRDefault="002C0A7F" w:rsidP="002C0A7F">
      <w:pPr>
        <w:pStyle w:val="Heading2"/>
        <w:spacing w:before="0" w:line="340" w:lineRule="atLeast"/>
        <w:jc w:val="center"/>
        <w:rPr>
          <w:rFonts w:ascii="Times New Roman" w:hAnsi="Times New Roman" w:cs="Times New Roman"/>
          <w:b/>
          <w:bCs/>
          <w:color w:val="000000" w:themeColor="text1"/>
          <w:sz w:val="22"/>
          <w:szCs w:val="22"/>
        </w:rPr>
      </w:pPr>
    </w:p>
    <w:p w14:paraId="335B48EC" w14:textId="4540F24C" w:rsidR="000F73A8" w:rsidRPr="000F73A8" w:rsidRDefault="000F73A8" w:rsidP="000F73A8">
      <w:pPr>
        <w:sectPr w:rsidR="000F73A8" w:rsidRPr="000F73A8" w:rsidSect="002C0A7F">
          <w:pgSz w:w="8420" w:h="11907" w:orient="landscape" w:code="9"/>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p>
    <w:p w14:paraId="4DA1C92A" w14:textId="4634FDFE" w:rsidR="002D0B5C" w:rsidRDefault="002D0B5C" w:rsidP="002C0A7F">
      <w:pPr>
        <w:pStyle w:val="Heading2"/>
        <w:spacing w:before="0" w:line="340" w:lineRule="atLeast"/>
        <w:jc w:val="center"/>
        <w:rPr>
          <w:rFonts w:ascii="Times New Roman" w:hAnsi="Times New Roman" w:cs="Times New Roman"/>
          <w:b/>
          <w:bCs/>
          <w:color w:val="000000" w:themeColor="text1"/>
          <w:sz w:val="22"/>
          <w:szCs w:val="22"/>
        </w:rPr>
      </w:pPr>
      <w:r w:rsidRPr="002C0A7F">
        <w:rPr>
          <w:rFonts w:ascii="Times New Roman" w:hAnsi="Times New Roman" w:cs="Times New Roman"/>
          <w:b/>
          <w:bCs/>
          <w:color w:val="000000" w:themeColor="text1"/>
          <w:sz w:val="22"/>
          <w:szCs w:val="22"/>
        </w:rPr>
        <w:lastRenderedPageBreak/>
        <w:t>INTRODUCTION</w:t>
      </w:r>
    </w:p>
    <w:p w14:paraId="52AF351C" w14:textId="77777777" w:rsidR="002D0B5C" w:rsidRPr="002C0A7F" w:rsidRDefault="002D0B5C" w:rsidP="002C0A7F">
      <w:pPr>
        <w:pStyle w:val="NormalWeb"/>
        <w:spacing w:before="0" w:beforeAutospacing="0" w:after="0" w:afterAutospacing="0" w:line="320" w:lineRule="atLeast"/>
        <w:jc w:val="both"/>
        <w:rPr>
          <w:color w:val="000000" w:themeColor="text1"/>
          <w:sz w:val="22"/>
          <w:szCs w:val="22"/>
        </w:rPr>
      </w:pPr>
      <w:r w:rsidRPr="002C0A7F">
        <w:rPr>
          <w:color w:val="000000" w:themeColor="text1"/>
          <w:sz w:val="22"/>
          <w:szCs w:val="22"/>
        </w:rPr>
        <w:t xml:space="preserve">Exanthematous fever is a common illness among children, in which measles and rubella are always prioritized for exclusion under national immunization and surveillance programs. However, many “non–measles and non–rubella” cases of rash are caused by other viral agents. Among them, </w:t>
      </w:r>
      <w:r w:rsidRPr="002C0A7F">
        <w:rPr>
          <w:rStyle w:val="Emphasis"/>
          <w:color w:val="000000" w:themeColor="text1"/>
          <w:sz w:val="22"/>
          <w:szCs w:val="22"/>
        </w:rPr>
        <w:t>Human Parvovirus B19</w:t>
      </w:r>
      <w:r w:rsidRPr="002C0A7F">
        <w:rPr>
          <w:color w:val="000000" w:themeColor="text1"/>
          <w:sz w:val="22"/>
          <w:szCs w:val="22"/>
        </w:rPr>
        <w:t xml:space="preserve"> (B19) is recognized as one of the most frequent causes.</w:t>
      </w:r>
    </w:p>
    <w:p w14:paraId="20D41FDA" w14:textId="77777777" w:rsidR="002C0A7F" w:rsidRDefault="002D0B5C" w:rsidP="002C0A7F">
      <w:pPr>
        <w:pStyle w:val="NormalWeb"/>
        <w:spacing w:before="0" w:beforeAutospacing="0" w:after="0" w:afterAutospacing="0" w:line="320" w:lineRule="atLeast"/>
        <w:jc w:val="both"/>
        <w:rPr>
          <w:color w:val="000000" w:themeColor="text1"/>
          <w:sz w:val="22"/>
          <w:szCs w:val="22"/>
        </w:rPr>
      </w:pPr>
      <w:r w:rsidRPr="002C0A7F">
        <w:rPr>
          <w:color w:val="000000" w:themeColor="text1"/>
          <w:sz w:val="22"/>
          <w:szCs w:val="22"/>
        </w:rPr>
        <w:t>B19 is a globally prevalent infectious agent in humans. The seroprevalence of anti-B19 IgG antibodies ranges from 2–15% among children aged 1–5 years, 15–60% in those aged 6–16 years, 30–60% in adults, and over 85% in the elderly.</w:t>
      </w:r>
    </w:p>
    <w:p w14:paraId="26955FBF" w14:textId="7FEF6F3A" w:rsidR="002D0B5C" w:rsidRPr="002C0A7F" w:rsidRDefault="002D0B5C" w:rsidP="002C0A7F">
      <w:pPr>
        <w:pStyle w:val="NormalWeb"/>
        <w:spacing w:before="0" w:beforeAutospacing="0" w:after="0" w:afterAutospacing="0" w:line="320" w:lineRule="atLeast"/>
        <w:jc w:val="both"/>
        <w:rPr>
          <w:color w:val="000000" w:themeColor="text1"/>
          <w:sz w:val="22"/>
          <w:szCs w:val="22"/>
        </w:rPr>
      </w:pPr>
      <w:r w:rsidRPr="002C0A7F">
        <w:rPr>
          <w:color w:val="000000" w:themeColor="text1"/>
          <w:sz w:val="22"/>
          <w:szCs w:val="22"/>
        </w:rPr>
        <w:t>Phylogenetic analyses have identified three genotypes of B19: genotypes 1, 2, and 3, each comprising two subgenotypes. Genotype 1 (subgenotypes 1A and 1B) is the most prevalent worldwide; genotype 2 includes LaLi and A6 prototype strains found in Brazil, the U.S., and parts of Europe; genotype 3 (3A, 3B) has been detected in both patients and blood donors in France and Brazil. Clinical features of genotype 1 infection are similar to those of genotypes 2 and 3.</w:t>
      </w:r>
    </w:p>
    <w:p w14:paraId="4B86DD6E" w14:textId="77777777" w:rsidR="002D0B5C" w:rsidRPr="002C0A7F" w:rsidRDefault="002D0B5C" w:rsidP="002C0A7F">
      <w:pPr>
        <w:pStyle w:val="NormalWeb"/>
        <w:spacing w:before="0" w:beforeAutospacing="0" w:after="0" w:afterAutospacing="0" w:line="320" w:lineRule="atLeast"/>
        <w:jc w:val="both"/>
        <w:rPr>
          <w:color w:val="000000" w:themeColor="text1"/>
          <w:sz w:val="22"/>
          <w:szCs w:val="22"/>
        </w:rPr>
      </w:pPr>
      <w:r w:rsidRPr="002C0A7F">
        <w:rPr>
          <w:color w:val="000000" w:themeColor="text1"/>
          <w:sz w:val="22"/>
          <w:szCs w:val="22"/>
        </w:rPr>
        <w:t>In Vietnam, no prior study has characterized B19 infection in children with exanthematous fever not caused by measles or rubella.</w:t>
      </w:r>
      <w:r w:rsidRPr="002C0A7F">
        <w:rPr>
          <w:color w:val="000000" w:themeColor="text1"/>
          <w:sz w:val="22"/>
          <w:szCs w:val="22"/>
        </w:rPr>
        <w:br/>
        <w:t xml:space="preserve">Therefore, this study entitled </w:t>
      </w:r>
      <w:r w:rsidRPr="002C0A7F">
        <w:rPr>
          <w:rStyle w:val="Strong"/>
          <w:i/>
          <w:iCs/>
          <w:color w:val="000000" w:themeColor="text1"/>
          <w:sz w:val="22"/>
          <w:szCs w:val="22"/>
        </w:rPr>
        <w:t>“Characteristics of Human Parvovirus B19 infection and its relationship with clinical and laboratory features in children with exanthematous fever not caused by measles and rubella</w:t>
      </w:r>
      <w:r w:rsidRPr="002C0A7F">
        <w:rPr>
          <w:rStyle w:val="Strong"/>
          <w:color w:val="000000" w:themeColor="text1"/>
          <w:sz w:val="22"/>
          <w:szCs w:val="22"/>
        </w:rPr>
        <w:t>”</w:t>
      </w:r>
      <w:r w:rsidRPr="002C0A7F">
        <w:rPr>
          <w:color w:val="000000" w:themeColor="text1"/>
          <w:sz w:val="22"/>
          <w:szCs w:val="22"/>
        </w:rPr>
        <w:t xml:space="preserve"> was conducted with the following objectives:</w:t>
      </w:r>
    </w:p>
    <w:p w14:paraId="0FE9A3E6" w14:textId="77777777" w:rsidR="002D0B5C" w:rsidRPr="002C0A7F" w:rsidRDefault="002D0B5C" w:rsidP="002C0A7F">
      <w:pPr>
        <w:pStyle w:val="NormalWeb"/>
        <w:numPr>
          <w:ilvl w:val="0"/>
          <w:numId w:val="10"/>
        </w:numPr>
        <w:tabs>
          <w:tab w:val="clear" w:pos="720"/>
          <w:tab w:val="num" w:pos="567"/>
        </w:tabs>
        <w:spacing w:before="0" w:beforeAutospacing="0" w:after="0" w:afterAutospacing="0" w:line="320" w:lineRule="atLeast"/>
        <w:ind w:left="0" w:firstLine="360"/>
        <w:jc w:val="both"/>
        <w:rPr>
          <w:color w:val="000000" w:themeColor="text1"/>
          <w:sz w:val="22"/>
          <w:szCs w:val="22"/>
        </w:rPr>
      </w:pPr>
      <w:r w:rsidRPr="002C0A7F">
        <w:rPr>
          <w:color w:val="000000" w:themeColor="text1"/>
          <w:sz w:val="22"/>
          <w:szCs w:val="22"/>
        </w:rPr>
        <w:t xml:space="preserve">To determine the prevalence and genotypes of </w:t>
      </w:r>
      <w:r w:rsidRPr="002C0A7F">
        <w:rPr>
          <w:rStyle w:val="Emphasis"/>
          <w:color w:val="000000" w:themeColor="text1"/>
          <w:sz w:val="22"/>
          <w:szCs w:val="22"/>
        </w:rPr>
        <w:t>Human Parvovirus B19</w:t>
      </w:r>
      <w:r w:rsidRPr="002C0A7F">
        <w:rPr>
          <w:color w:val="000000" w:themeColor="text1"/>
          <w:sz w:val="22"/>
          <w:szCs w:val="22"/>
        </w:rPr>
        <w:t xml:space="preserve"> in pediatric patients with exanthematous fever not caused by measles or rubella.</w:t>
      </w:r>
    </w:p>
    <w:p w14:paraId="1141675A" w14:textId="2C491DE0" w:rsidR="002D0B5C" w:rsidRPr="002C0A7F" w:rsidRDefault="00CC07CC" w:rsidP="002C0A7F">
      <w:pPr>
        <w:pStyle w:val="NormalWeb"/>
        <w:numPr>
          <w:ilvl w:val="0"/>
          <w:numId w:val="10"/>
        </w:numPr>
        <w:tabs>
          <w:tab w:val="clear" w:pos="720"/>
          <w:tab w:val="num" w:pos="567"/>
        </w:tabs>
        <w:spacing w:before="0" w:beforeAutospacing="0" w:after="0" w:afterAutospacing="0" w:line="320" w:lineRule="atLeast"/>
        <w:ind w:left="0" w:firstLine="360"/>
        <w:jc w:val="both"/>
        <w:rPr>
          <w:color w:val="000000" w:themeColor="text1"/>
          <w:sz w:val="22"/>
          <w:szCs w:val="22"/>
        </w:rPr>
      </w:pPr>
      <w:r w:rsidRPr="002C0A7F">
        <w:rPr>
          <w:color w:val="000000" w:themeColor="text1"/>
          <w:sz w:val="22"/>
          <w:szCs w:val="22"/>
        </w:rPr>
        <w:t>A</w:t>
      </w:r>
      <w:r w:rsidR="002D0B5C" w:rsidRPr="002C0A7F">
        <w:rPr>
          <w:color w:val="000000" w:themeColor="text1"/>
          <w:sz w:val="22"/>
          <w:szCs w:val="22"/>
        </w:rPr>
        <w:t>nalyz</w:t>
      </w:r>
      <w:r w:rsidRPr="002C0A7F">
        <w:rPr>
          <w:color w:val="000000" w:themeColor="text1"/>
          <w:sz w:val="22"/>
          <w:szCs w:val="22"/>
        </w:rPr>
        <w:t>ing</w:t>
      </w:r>
      <w:r w:rsidR="002D0B5C" w:rsidRPr="002C0A7F">
        <w:rPr>
          <w:color w:val="000000" w:themeColor="text1"/>
          <w:sz w:val="22"/>
          <w:szCs w:val="22"/>
        </w:rPr>
        <w:t xml:space="preserve"> the association between B19 infection status and selected clinical and laboratory manifestations in these patients.</w:t>
      </w:r>
    </w:p>
    <w:p w14:paraId="7B2BFADD" w14:textId="77777777" w:rsidR="002D0B5C" w:rsidRPr="002C0A7F" w:rsidRDefault="002D0B5C" w:rsidP="002C0A7F">
      <w:pPr>
        <w:pStyle w:val="Heading2"/>
        <w:spacing w:before="0" w:line="320" w:lineRule="atLeast"/>
        <w:jc w:val="center"/>
        <w:rPr>
          <w:rFonts w:ascii="Times New Roman" w:hAnsi="Times New Roman" w:cs="Times New Roman"/>
          <w:b/>
          <w:bCs/>
          <w:color w:val="000000" w:themeColor="text1"/>
          <w:sz w:val="22"/>
          <w:szCs w:val="22"/>
        </w:rPr>
      </w:pPr>
      <w:r w:rsidRPr="002C0A7F">
        <w:rPr>
          <w:rFonts w:ascii="Times New Roman" w:hAnsi="Times New Roman" w:cs="Times New Roman"/>
          <w:b/>
          <w:bCs/>
          <w:color w:val="000000" w:themeColor="text1"/>
          <w:sz w:val="22"/>
          <w:szCs w:val="22"/>
        </w:rPr>
        <w:lastRenderedPageBreak/>
        <w:t>NEW CONTRIBUTIONS OF THE THESIS</w:t>
      </w:r>
    </w:p>
    <w:p w14:paraId="6143EB17" w14:textId="77777777" w:rsidR="002D0B5C" w:rsidRPr="002C0A7F" w:rsidRDefault="002D0B5C" w:rsidP="002C0A7F">
      <w:pPr>
        <w:pStyle w:val="NormalWeb"/>
        <w:numPr>
          <w:ilvl w:val="0"/>
          <w:numId w:val="11"/>
        </w:numPr>
        <w:tabs>
          <w:tab w:val="clear" w:pos="720"/>
          <w:tab w:val="num" w:pos="284"/>
        </w:tabs>
        <w:spacing w:before="0" w:beforeAutospacing="0" w:after="0" w:afterAutospacing="0" w:line="320" w:lineRule="atLeast"/>
        <w:ind w:left="284" w:hanging="284"/>
        <w:jc w:val="both"/>
        <w:rPr>
          <w:color w:val="000000" w:themeColor="text1"/>
          <w:sz w:val="22"/>
          <w:szCs w:val="22"/>
        </w:rPr>
      </w:pPr>
      <w:r w:rsidRPr="002C0A7F">
        <w:rPr>
          <w:color w:val="000000" w:themeColor="text1"/>
          <w:sz w:val="22"/>
          <w:szCs w:val="22"/>
        </w:rPr>
        <w:t xml:space="preserve">This is the </w:t>
      </w:r>
      <w:r w:rsidRPr="002C0A7F">
        <w:rPr>
          <w:rStyle w:val="Strong"/>
          <w:b w:val="0"/>
          <w:bCs w:val="0"/>
          <w:color w:val="000000" w:themeColor="text1"/>
          <w:sz w:val="22"/>
          <w:szCs w:val="22"/>
        </w:rPr>
        <w:t>first study in Vietnam</w:t>
      </w:r>
      <w:r w:rsidRPr="002C0A7F">
        <w:rPr>
          <w:color w:val="000000" w:themeColor="text1"/>
          <w:sz w:val="22"/>
          <w:szCs w:val="22"/>
        </w:rPr>
        <w:t xml:space="preserve"> to determine the prevalence of acute B19 infection: B19-IgM(+) </w:t>
      </w:r>
      <w:r w:rsidRPr="002C0A7F">
        <w:rPr>
          <w:rStyle w:val="Strong"/>
          <w:b w:val="0"/>
          <w:bCs w:val="0"/>
          <w:color w:val="000000" w:themeColor="text1"/>
          <w:sz w:val="22"/>
          <w:szCs w:val="22"/>
        </w:rPr>
        <w:t>11.28%</w:t>
      </w:r>
      <w:r w:rsidRPr="002C0A7F">
        <w:rPr>
          <w:color w:val="000000" w:themeColor="text1"/>
          <w:sz w:val="22"/>
          <w:szCs w:val="22"/>
        </w:rPr>
        <w:t xml:space="preserve">, B19-IgG(+) </w:t>
      </w:r>
      <w:r w:rsidRPr="002C0A7F">
        <w:rPr>
          <w:rStyle w:val="Strong"/>
          <w:b w:val="0"/>
          <w:bCs w:val="0"/>
          <w:color w:val="000000" w:themeColor="text1"/>
          <w:sz w:val="22"/>
          <w:szCs w:val="22"/>
        </w:rPr>
        <w:t>12.31%</w:t>
      </w:r>
      <w:r w:rsidRPr="002C0A7F">
        <w:rPr>
          <w:color w:val="000000" w:themeColor="text1"/>
          <w:sz w:val="22"/>
          <w:szCs w:val="22"/>
        </w:rPr>
        <w:t xml:space="preserve">, and B19-DNA(+) </w:t>
      </w:r>
      <w:r w:rsidRPr="002C0A7F">
        <w:rPr>
          <w:rStyle w:val="Strong"/>
          <w:b w:val="0"/>
          <w:bCs w:val="0"/>
          <w:color w:val="000000" w:themeColor="text1"/>
          <w:sz w:val="22"/>
          <w:szCs w:val="22"/>
        </w:rPr>
        <w:t>4.62%</w:t>
      </w:r>
      <w:r w:rsidRPr="002C0A7F">
        <w:rPr>
          <w:color w:val="000000" w:themeColor="text1"/>
          <w:sz w:val="22"/>
          <w:szCs w:val="22"/>
        </w:rPr>
        <w:t xml:space="preserve">. All 9 sequenced strains (100%) belonged to </w:t>
      </w:r>
      <w:r w:rsidRPr="002C0A7F">
        <w:rPr>
          <w:rStyle w:val="Strong"/>
          <w:b w:val="0"/>
          <w:bCs w:val="0"/>
          <w:color w:val="000000" w:themeColor="text1"/>
          <w:sz w:val="22"/>
          <w:szCs w:val="22"/>
        </w:rPr>
        <w:t>genotype 1, subgenotype 1A</w:t>
      </w:r>
      <w:r w:rsidRPr="002C0A7F">
        <w:rPr>
          <w:color w:val="000000" w:themeColor="text1"/>
          <w:sz w:val="22"/>
          <w:szCs w:val="22"/>
        </w:rPr>
        <w:t>, with identified genetic mutation characteristics among children with non–measles, non–rubella rash.</w:t>
      </w:r>
    </w:p>
    <w:p w14:paraId="059EC679" w14:textId="77777777" w:rsidR="002D0B5C" w:rsidRPr="002C0A7F" w:rsidRDefault="002D0B5C" w:rsidP="002C0A7F">
      <w:pPr>
        <w:pStyle w:val="NormalWeb"/>
        <w:numPr>
          <w:ilvl w:val="0"/>
          <w:numId w:val="11"/>
        </w:numPr>
        <w:tabs>
          <w:tab w:val="clear" w:pos="720"/>
          <w:tab w:val="num" w:pos="284"/>
        </w:tabs>
        <w:spacing w:before="0" w:beforeAutospacing="0" w:after="0" w:afterAutospacing="0" w:line="320" w:lineRule="atLeast"/>
        <w:ind w:left="284" w:hanging="284"/>
        <w:jc w:val="both"/>
        <w:rPr>
          <w:color w:val="000000" w:themeColor="text1"/>
          <w:sz w:val="22"/>
          <w:szCs w:val="22"/>
        </w:rPr>
      </w:pPr>
      <w:r w:rsidRPr="002C0A7F">
        <w:rPr>
          <w:color w:val="000000" w:themeColor="text1"/>
          <w:sz w:val="22"/>
          <w:szCs w:val="22"/>
        </w:rPr>
        <w:t xml:space="preserve">B19-IgM(+) and/or B19-DNA(+) infection was significantly associated with </w:t>
      </w:r>
      <w:r w:rsidRPr="002C0A7F">
        <w:rPr>
          <w:rStyle w:val="Strong"/>
          <w:b w:val="0"/>
          <w:bCs w:val="0"/>
          <w:color w:val="000000" w:themeColor="text1"/>
          <w:sz w:val="22"/>
          <w:szCs w:val="22"/>
        </w:rPr>
        <w:t>anemia, thrombocytopenia, musculoskeletal pain,</w:t>
      </w:r>
      <w:r w:rsidRPr="002C0A7F">
        <w:rPr>
          <w:color w:val="000000" w:themeColor="text1"/>
          <w:sz w:val="22"/>
          <w:szCs w:val="22"/>
        </w:rPr>
        <w:t xml:space="preserve"> and </w:t>
      </w:r>
      <w:r w:rsidRPr="002C0A7F">
        <w:rPr>
          <w:rStyle w:val="Strong"/>
          <w:b w:val="0"/>
          <w:bCs w:val="0"/>
          <w:color w:val="000000" w:themeColor="text1"/>
          <w:sz w:val="22"/>
          <w:szCs w:val="22"/>
        </w:rPr>
        <w:t>elevated liver enzymes</w:t>
      </w:r>
      <w:r w:rsidRPr="002C0A7F">
        <w:rPr>
          <w:color w:val="000000" w:themeColor="text1"/>
          <w:sz w:val="22"/>
          <w:szCs w:val="22"/>
        </w:rPr>
        <w:t xml:space="preserve"> (OR 4.995–6.46).</w:t>
      </w:r>
    </w:p>
    <w:p w14:paraId="3730BFC3" w14:textId="77777777" w:rsidR="002D0B5C" w:rsidRPr="002C0A7F" w:rsidRDefault="002D0B5C" w:rsidP="002C0A7F">
      <w:pPr>
        <w:pStyle w:val="NormalWeb"/>
        <w:numPr>
          <w:ilvl w:val="0"/>
          <w:numId w:val="11"/>
        </w:numPr>
        <w:tabs>
          <w:tab w:val="clear" w:pos="720"/>
          <w:tab w:val="num" w:pos="284"/>
        </w:tabs>
        <w:spacing w:before="0" w:beforeAutospacing="0" w:after="0" w:afterAutospacing="0" w:line="320" w:lineRule="atLeast"/>
        <w:ind w:left="284" w:hanging="284"/>
        <w:jc w:val="both"/>
        <w:rPr>
          <w:color w:val="000000" w:themeColor="text1"/>
          <w:sz w:val="22"/>
          <w:szCs w:val="22"/>
        </w:rPr>
      </w:pPr>
      <w:r w:rsidRPr="002C0A7F">
        <w:rPr>
          <w:color w:val="000000" w:themeColor="text1"/>
          <w:sz w:val="22"/>
          <w:szCs w:val="22"/>
        </w:rPr>
        <w:t xml:space="preserve">The study contributes molecular epidemiological data confirming </w:t>
      </w:r>
      <w:r w:rsidRPr="002C0A7F">
        <w:rPr>
          <w:rStyle w:val="Strong"/>
          <w:b w:val="0"/>
          <w:bCs w:val="0"/>
          <w:color w:val="000000" w:themeColor="text1"/>
          <w:sz w:val="22"/>
          <w:szCs w:val="22"/>
        </w:rPr>
        <w:t>B19-1A</w:t>
      </w:r>
      <w:r w:rsidRPr="002C0A7F">
        <w:rPr>
          <w:color w:val="000000" w:themeColor="text1"/>
          <w:sz w:val="22"/>
          <w:szCs w:val="22"/>
        </w:rPr>
        <w:t xml:space="preserve"> as a stable circulating lineage in Vietnam, supporting genetic surveillance efforts.</w:t>
      </w:r>
    </w:p>
    <w:p w14:paraId="64397155" w14:textId="77777777" w:rsidR="002D0B5C" w:rsidRPr="002C0A7F" w:rsidRDefault="002D0B5C" w:rsidP="002C0A7F">
      <w:pPr>
        <w:pStyle w:val="NormalWeb"/>
        <w:numPr>
          <w:ilvl w:val="0"/>
          <w:numId w:val="11"/>
        </w:numPr>
        <w:tabs>
          <w:tab w:val="clear" w:pos="720"/>
          <w:tab w:val="num" w:pos="284"/>
        </w:tabs>
        <w:spacing w:before="0" w:beforeAutospacing="0" w:after="0" w:afterAutospacing="0" w:line="320" w:lineRule="atLeast"/>
        <w:ind w:left="284" w:hanging="284"/>
        <w:jc w:val="both"/>
        <w:rPr>
          <w:color w:val="000000" w:themeColor="text1"/>
          <w:sz w:val="22"/>
          <w:szCs w:val="22"/>
        </w:rPr>
      </w:pPr>
      <w:r w:rsidRPr="002C0A7F">
        <w:rPr>
          <w:color w:val="000000" w:themeColor="text1"/>
          <w:sz w:val="22"/>
          <w:szCs w:val="22"/>
        </w:rPr>
        <w:t xml:space="preserve">Demonstrating the relationship between B19 infection and hematologic abnormalities in children enhances </w:t>
      </w:r>
      <w:r w:rsidRPr="002C0A7F">
        <w:rPr>
          <w:rStyle w:val="Strong"/>
          <w:b w:val="0"/>
          <w:bCs w:val="0"/>
          <w:color w:val="000000" w:themeColor="text1"/>
          <w:sz w:val="22"/>
          <w:szCs w:val="22"/>
        </w:rPr>
        <w:t>differential diagnostic capacity, clinical management, and complication prevention</w:t>
      </w:r>
      <w:r w:rsidRPr="002C0A7F">
        <w:rPr>
          <w:color w:val="000000" w:themeColor="text1"/>
          <w:sz w:val="22"/>
          <w:szCs w:val="22"/>
        </w:rPr>
        <w:t xml:space="preserve"> in pediatrics.</w:t>
      </w:r>
    </w:p>
    <w:p w14:paraId="0ABDAD63" w14:textId="77777777" w:rsidR="002D0B5C" w:rsidRPr="002C0A7F" w:rsidRDefault="002D0B5C" w:rsidP="002C0A7F">
      <w:pPr>
        <w:pStyle w:val="NormalWeb"/>
        <w:numPr>
          <w:ilvl w:val="0"/>
          <w:numId w:val="11"/>
        </w:numPr>
        <w:tabs>
          <w:tab w:val="clear" w:pos="720"/>
          <w:tab w:val="num" w:pos="284"/>
        </w:tabs>
        <w:spacing w:before="0" w:beforeAutospacing="0" w:after="0" w:afterAutospacing="0" w:line="320" w:lineRule="atLeast"/>
        <w:ind w:left="284" w:hanging="284"/>
        <w:jc w:val="both"/>
        <w:rPr>
          <w:color w:val="000000" w:themeColor="text1"/>
          <w:sz w:val="22"/>
          <w:szCs w:val="22"/>
        </w:rPr>
      </w:pPr>
      <w:r w:rsidRPr="002C0A7F">
        <w:rPr>
          <w:color w:val="000000" w:themeColor="text1"/>
          <w:sz w:val="22"/>
          <w:szCs w:val="22"/>
        </w:rPr>
        <w:t xml:space="preserve">The findings provide a </w:t>
      </w:r>
      <w:r w:rsidRPr="002C0A7F">
        <w:rPr>
          <w:rStyle w:val="Strong"/>
          <w:b w:val="0"/>
          <w:bCs w:val="0"/>
          <w:color w:val="000000" w:themeColor="text1"/>
          <w:sz w:val="22"/>
          <w:szCs w:val="22"/>
        </w:rPr>
        <w:t>scientific basis</w:t>
      </w:r>
      <w:r w:rsidRPr="002C0A7F">
        <w:rPr>
          <w:color w:val="000000" w:themeColor="text1"/>
          <w:sz w:val="22"/>
          <w:szCs w:val="22"/>
        </w:rPr>
        <w:t xml:space="preserve"> for including B19 testing in the national exanthematous fever surveillance system, contributing to the </w:t>
      </w:r>
      <w:r w:rsidRPr="002C0A7F">
        <w:rPr>
          <w:rStyle w:val="Strong"/>
          <w:b w:val="0"/>
          <w:bCs w:val="0"/>
          <w:color w:val="000000" w:themeColor="text1"/>
          <w:sz w:val="22"/>
          <w:szCs w:val="22"/>
        </w:rPr>
        <w:t>measles–rubella elimination strategy</w:t>
      </w:r>
      <w:r w:rsidRPr="002C0A7F">
        <w:rPr>
          <w:color w:val="000000" w:themeColor="text1"/>
          <w:sz w:val="22"/>
          <w:szCs w:val="22"/>
        </w:rPr>
        <w:t xml:space="preserve"> and infectious disease mapping in Vietnam.</w:t>
      </w:r>
    </w:p>
    <w:p w14:paraId="7105486F" w14:textId="0DB97D78" w:rsidR="00804754" w:rsidRPr="002C0A7F" w:rsidRDefault="00804754" w:rsidP="002C0A7F">
      <w:pPr>
        <w:spacing w:after="0" w:line="320" w:lineRule="atLeast"/>
        <w:ind w:left="720"/>
        <w:jc w:val="both"/>
        <w:rPr>
          <w:rFonts w:ascii="Times New Roman" w:hAnsi="Times New Roman" w:cs="Times New Roman"/>
          <w:color w:val="000000" w:themeColor="text1"/>
        </w:rPr>
      </w:pPr>
    </w:p>
    <w:p w14:paraId="16420E97" w14:textId="77777777" w:rsidR="00E41C12" w:rsidRPr="002C0A7F" w:rsidRDefault="00E41C12" w:rsidP="002C0A7F">
      <w:pPr>
        <w:pStyle w:val="Heading2"/>
        <w:spacing w:before="0" w:line="320" w:lineRule="atLeast"/>
        <w:jc w:val="center"/>
        <w:rPr>
          <w:rFonts w:ascii="Times New Roman" w:hAnsi="Times New Roman" w:cs="Times New Roman"/>
          <w:b/>
          <w:bCs/>
          <w:color w:val="000000" w:themeColor="text1"/>
          <w:sz w:val="22"/>
          <w:szCs w:val="22"/>
        </w:rPr>
      </w:pPr>
      <w:r w:rsidRPr="002C0A7F">
        <w:rPr>
          <w:rFonts w:ascii="Times New Roman" w:hAnsi="Times New Roman" w:cs="Times New Roman"/>
          <w:b/>
          <w:bCs/>
          <w:color w:val="000000" w:themeColor="text1"/>
          <w:sz w:val="22"/>
          <w:szCs w:val="22"/>
        </w:rPr>
        <w:t>STRUCTURE OF THE THESIS</w:t>
      </w:r>
    </w:p>
    <w:p w14:paraId="7F3666A8" w14:textId="769A1132" w:rsidR="00E41C12" w:rsidRPr="002C0A7F" w:rsidRDefault="00E41C12" w:rsidP="002C0A7F">
      <w:pPr>
        <w:pStyle w:val="NormalWeb"/>
        <w:spacing w:before="0" w:beforeAutospacing="0" w:after="0" w:afterAutospacing="0" w:line="320" w:lineRule="atLeast"/>
        <w:jc w:val="both"/>
        <w:rPr>
          <w:b/>
          <w:bCs/>
          <w:color w:val="000000" w:themeColor="text1"/>
          <w:sz w:val="22"/>
          <w:szCs w:val="22"/>
        </w:rPr>
      </w:pPr>
      <w:r w:rsidRPr="002C0A7F">
        <w:rPr>
          <w:color w:val="000000" w:themeColor="text1"/>
          <w:sz w:val="22"/>
          <w:szCs w:val="22"/>
        </w:rPr>
        <w:t xml:space="preserve">The dissertation comprises </w:t>
      </w:r>
      <w:r w:rsidRPr="002C0A7F">
        <w:rPr>
          <w:rStyle w:val="Strong"/>
          <w:b w:val="0"/>
          <w:bCs w:val="0"/>
          <w:color w:val="000000" w:themeColor="text1"/>
          <w:sz w:val="22"/>
          <w:szCs w:val="22"/>
        </w:rPr>
        <w:t>14</w:t>
      </w:r>
      <w:r w:rsidR="002C0A7F">
        <w:rPr>
          <w:rStyle w:val="Strong"/>
          <w:b w:val="0"/>
          <w:bCs w:val="0"/>
          <w:color w:val="000000" w:themeColor="text1"/>
          <w:sz w:val="22"/>
          <w:szCs w:val="22"/>
        </w:rPr>
        <w:t>0</w:t>
      </w:r>
      <w:r w:rsidRPr="002C0A7F">
        <w:rPr>
          <w:rStyle w:val="Strong"/>
          <w:b w:val="0"/>
          <w:bCs w:val="0"/>
          <w:color w:val="000000" w:themeColor="text1"/>
          <w:sz w:val="22"/>
          <w:szCs w:val="22"/>
        </w:rPr>
        <w:t xml:space="preserve"> pages</w:t>
      </w:r>
      <w:r w:rsidRPr="002C0A7F">
        <w:rPr>
          <w:color w:val="000000" w:themeColor="text1"/>
          <w:sz w:val="22"/>
          <w:szCs w:val="22"/>
        </w:rPr>
        <w:t>, including: Introduction (2 pages); Literature Review (36 pages); Materials and Methods (24 pages); Re</w:t>
      </w:r>
      <w:r w:rsidR="002C0A7F">
        <w:rPr>
          <w:color w:val="000000" w:themeColor="text1"/>
          <w:sz w:val="22"/>
          <w:szCs w:val="22"/>
        </w:rPr>
        <w:t>sults (39 pages); Discussion (34</w:t>
      </w:r>
      <w:r w:rsidRPr="002C0A7F">
        <w:rPr>
          <w:color w:val="000000" w:themeColor="text1"/>
          <w:sz w:val="22"/>
          <w:szCs w:val="22"/>
        </w:rPr>
        <w:t xml:space="preserve"> pages); Conclusion (2 pages). References: </w:t>
      </w:r>
      <w:r w:rsidRPr="002C0A7F">
        <w:rPr>
          <w:rStyle w:val="Strong"/>
          <w:b w:val="0"/>
          <w:bCs w:val="0"/>
          <w:color w:val="000000" w:themeColor="text1"/>
          <w:sz w:val="22"/>
          <w:szCs w:val="22"/>
        </w:rPr>
        <w:t>138 documents</w:t>
      </w:r>
      <w:r w:rsidRPr="002C0A7F">
        <w:rPr>
          <w:b/>
          <w:bCs/>
          <w:color w:val="000000" w:themeColor="text1"/>
          <w:sz w:val="22"/>
          <w:szCs w:val="22"/>
        </w:rPr>
        <w:t xml:space="preserve"> </w:t>
      </w:r>
      <w:r w:rsidRPr="002C0A7F">
        <w:rPr>
          <w:color w:val="000000" w:themeColor="text1"/>
          <w:sz w:val="22"/>
          <w:szCs w:val="22"/>
        </w:rPr>
        <w:t>(3 Vietnamese, 135 English).Figures and tables</w:t>
      </w:r>
      <w:r w:rsidRPr="002C0A7F">
        <w:rPr>
          <w:b/>
          <w:bCs/>
          <w:color w:val="000000" w:themeColor="text1"/>
          <w:sz w:val="22"/>
          <w:szCs w:val="22"/>
        </w:rPr>
        <w:t xml:space="preserve">: </w:t>
      </w:r>
      <w:r w:rsidRPr="002C0A7F">
        <w:rPr>
          <w:rStyle w:val="Strong"/>
          <w:b w:val="0"/>
          <w:bCs w:val="0"/>
          <w:color w:val="000000" w:themeColor="text1"/>
          <w:sz w:val="22"/>
          <w:szCs w:val="22"/>
        </w:rPr>
        <w:t>3</w:t>
      </w:r>
      <w:r w:rsidR="002C0A7F">
        <w:rPr>
          <w:rStyle w:val="Strong"/>
          <w:b w:val="0"/>
          <w:bCs w:val="0"/>
          <w:color w:val="000000" w:themeColor="text1"/>
          <w:sz w:val="22"/>
          <w:szCs w:val="22"/>
        </w:rPr>
        <w:t>2</w:t>
      </w:r>
      <w:r w:rsidRPr="002C0A7F">
        <w:rPr>
          <w:rStyle w:val="Strong"/>
          <w:b w:val="0"/>
          <w:bCs w:val="0"/>
          <w:color w:val="000000" w:themeColor="text1"/>
          <w:sz w:val="22"/>
          <w:szCs w:val="22"/>
        </w:rPr>
        <w:t xml:space="preserve"> tables, 16 charts, 8 figures, and 1</w:t>
      </w:r>
      <w:r w:rsidR="00F141C7" w:rsidRPr="002C0A7F">
        <w:rPr>
          <w:rStyle w:val="Strong"/>
          <w:b w:val="0"/>
          <w:bCs w:val="0"/>
          <w:color w:val="000000" w:themeColor="text1"/>
          <w:sz w:val="22"/>
          <w:szCs w:val="22"/>
        </w:rPr>
        <w:t>4</w:t>
      </w:r>
      <w:r w:rsidRPr="002C0A7F">
        <w:rPr>
          <w:rStyle w:val="Strong"/>
          <w:b w:val="0"/>
          <w:bCs w:val="0"/>
          <w:color w:val="000000" w:themeColor="text1"/>
          <w:sz w:val="22"/>
          <w:szCs w:val="22"/>
        </w:rPr>
        <w:t xml:space="preserve"> appendices.</w:t>
      </w:r>
    </w:p>
    <w:p w14:paraId="5B10BADA" w14:textId="0DBF5D48" w:rsidR="00804754" w:rsidRPr="002C0A7F" w:rsidRDefault="00804754" w:rsidP="002C0A7F">
      <w:pPr>
        <w:spacing w:after="0" w:line="340" w:lineRule="atLeast"/>
        <w:jc w:val="both"/>
        <w:rPr>
          <w:rFonts w:ascii="Times New Roman" w:hAnsi="Times New Roman" w:cs="Times New Roman"/>
          <w:color w:val="000000" w:themeColor="text1"/>
        </w:rPr>
      </w:pPr>
    </w:p>
    <w:p w14:paraId="3458E5DD" w14:textId="77777777" w:rsidR="00E41C12" w:rsidRPr="002C0A7F" w:rsidRDefault="00E41C12" w:rsidP="002C0A7F">
      <w:pPr>
        <w:pStyle w:val="Heading2"/>
        <w:spacing w:before="0" w:line="340" w:lineRule="atLeast"/>
        <w:jc w:val="center"/>
        <w:rPr>
          <w:rFonts w:ascii="Times New Roman" w:hAnsi="Times New Roman" w:cs="Times New Roman"/>
          <w:b/>
          <w:bCs/>
          <w:color w:val="000000" w:themeColor="text1"/>
          <w:sz w:val="22"/>
          <w:szCs w:val="22"/>
        </w:rPr>
      </w:pPr>
      <w:r w:rsidRPr="002C0A7F">
        <w:rPr>
          <w:rFonts w:ascii="Times New Roman" w:hAnsi="Times New Roman" w:cs="Times New Roman"/>
          <w:b/>
          <w:bCs/>
          <w:color w:val="000000" w:themeColor="text1"/>
          <w:sz w:val="22"/>
          <w:szCs w:val="22"/>
        </w:rPr>
        <w:lastRenderedPageBreak/>
        <w:t>CHAPTER 1. LITERATURE REVIEW</w:t>
      </w:r>
    </w:p>
    <w:p w14:paraId="51770C20" w14:textId="77777777" w:rsidR="00E41C12" w:rsidRPr="002C0A7F" w:rsidRDefault="00E41C12" w:rsidP="002C0A7F">
      <w:pPr>
        <w:pStyle w:val="Heading3"/>
        <w:spacing w:before="0" w:line="340" w:lineRule="atLeast"/>
        <w:jc w:val="both"/>
        <w:rPr>
          <w:rFonts w:ascii="Times New Roman" w:hAnsi="Times New Roman" w:cs="Times New Roman"/>
          <w:b/>
          <w:bCs/>
          <w:color w:val="000000" w:themeColor="text1"/>
          <w:sz w:val="22"/>
          <w:szCs w:val="22"/>
        </w:rPr>
      </w:pPr>
      <w:r w:rsidRPr="002C0A7F">
        <w:rPr>
          <w:rFonts w:ascii="Times New Roman" w:hAnsi="Times New Roman" w:cs="Times New Roman"/>
          <w:b/>
          <w:bCs/>
          <w:color w:val="000000" w:themeColor="text1"/>
          <w:sz w:val="22"/>
          <w:szCs w:val="22"/>
        </w:rPr>
        <w:t>1.1. Exanthematous fever not caused by measles and rubella</w:t>
      </w:r>
    </w:p>
    <w:p w14:paraId="5F191458" w14:textId="77777777" w:rsidR="00E41C12" w:rsidRPr="002C0A7F" w:rsidRDefault="00E41C12" w:rsidP="002C0A7F">
      <w:pPr>
        <w:pStyle w:val="NormalWeb"/>
        <w:spacing w:before="0" w:beforeAutospacing="0" w:after="0" w:afterAutospacing="0" w:line="340" w:lineRule="atLeast"/>
        <w:ind w:firstLine="720"/>
        <w:jc w:val="both"/>
        <w:rPr>
          <w:color w:val="000000" w:themeColor="text1"/>
          <w:sz w:val="22"/>
          <w:szCs w:val="22"/>
        </w:rPr>
      </w:pPr>
      <w:r w:rsidRPr="002C0A7F">
        <w:rPr>
          <w:color w:val="000000" w:themeColor="text1"/>
          <w:sz w:val="22"/>
          <w:szCs w:val="22"/>
        </w:rPr>
        <w:t xml:space="preserve">Rash (skin eruption) is a common dermatological manifestation reflecting inflammation or structural alteration of the skin. In children, fever accompanied by rash is frequent, often viral in origin, though sometimes associated with severe diseases requiring urgent management. Common etiologies include </w:t>
      </w:r>
      <w:r w:rsidRPr="002C0A7F">
        <w:rPr>
          <w:rStyle w:val="Emphasis"/>
          <w:color w:val="000000" w:themeColor="text1"/>
          <w:sz w:val="22"/>
          <w:szCs w:val="22"/>
        </w:rPr>
        <w:t>Human Parvovirus B19</w:t>
      </w:r>
      <w:r w:rsidRPr="002C0A7F">
        <w:rPr>
          <w:color w:val="000000" w:themeColor="text1"/>
          <w:sz w:val="22"/>
          <w:szCs w:val="22"/>
        </w:rPr>
        <w:t xml:space="preserve">, roseola, hand–foot–mouth disease, scarlet fever, </w:t>
      </w:r>
      <w:r w:rsidRPr="002C0A7F">
        <w:rPr>
          <w:rStyle w:val="Emphasis"/>
          <w:color w:val="000000" w:themeColor="text1"/>
          <w:sz w:val="22"/>
          <w:szCs w:val="22"/>
        </w:rPr>
        <w:t>Epstein–Barr virus</w:t>
      </w:r>
      <w:r w:rsidRPr="002C0A7F">
        <w:rPr>
          <w:color w:val="000000" w:themeColor="text1"/>
          <w:sz w:val="22"/>
          <w:szCs w:val="22"/>
        </w:rPr>
        <w:t xml:space="preserve"> infection, and other serious infections such as meningococcemia.</w:t>
      </w:r>
    </w:p>
    <w:p w14:paraId="602E6350" w14:textId="77777777" w:rsidR="00E41C12" w:rsidRPr="002C0A7F" w:rsidRDefault="00E41C12" w:rsidP="002C0A7F">
      <w:pPr>
        <w:pStyle w:val="Heading3"/>
        <w:spacing w:before="0" w:line="340" w:lineRule="atLeast"/>
        <w:jc w:val="both"/>
        <w:rPr>
          <w:rFonts w:ascii="Times New Roman" w:hAnsi="Times New Roman" w:cs="Times New Roman"/>
          <w:b/>
          <w:bCs/>
          <w:color w:val="000000" w:themeColor="text1"/>
          <w:sz w:val="22"/>
          <w:szCs w:val="22"/>
        </w:rPr>
      </w:pPr>
      <w:r w:rsidRPr="002C0A7F">
        <w:rPr>
          <w:rFonts w:ascii="Times New Roman" w:hAnsi="Times New Roman" w:cs="Times New Roman"/>
          <w:b/>
          <w:bCs/>
          <w:color w:val="000000" w:themeColor="text1"/>
          <w:sz w:val="22"/>
          <w:szCs w:val="22"/>
        </w:rPr>
        <w:t>1.2. Characteristics of Human Parvovirus B19</w:t>
      </w:r>
    </w:p>
    <w:p w14:paraId="6EA4CAC1" w14:textId="224D5B56" w:rsidR="00E41C12" w:rsidRPr="002C0A7F" w:rsidRDefault="00E41C12" w:rsidP="002C0A7F">
      <w:pPr>
        <w:pStyle w:val="NormalWeb"/>
        <w:spacing w:before="0" w:beforeAutospacing="0" w:after="0" w:afterAutospacing="0" w:line="340" w:lineRule="atLeast"/>
        <w:ind w:firstLine="720"/>
        <w:jc w:val="both"/>
        <w:rPr>
          <w:color w:val="000000" w:themeColor="text1"/>
          <w:sz w:val="22"/>
          <w:szCs w:val="22"/>
        </w:rPr>
      </w:pPr>
      <w:r w:rsidRPr="002C0A7F">
        <w:rPr>
          <w:color w:val="000000" w:themeColor="text1"/>
          <w:sz w:val="22"/>
          <w:szCs w:val="22"/>
        </w:rPr>
        <w:t xml:space="preserve">B19 belongs to the </w:t>
      </w:r>
      <w:r w:rsidRPr="002C0A7F">
        <w:rPr>
          <w:rStyle w:val="Strong"/>
          <w:b w:val="0"/>
          <w:bCs w:val="0"/>
          <w:color w:val="000000" w:themeColor="text1"/>
          <w:sz w:val="22"/>
          <w:szCs w:val="22"/>
        </w:rPr>
        <w:t>Parvoviridae</w:t>
      </w:r>
      <w:r w:rsidRPr="002C0A7F">
        <w:rPr>
          <w:b/>
          <w:bCs/>
          <w:color w:val="000000" w:themeColor="text1"/>
          <w:sz w:val="22"/>
          <w:szCs w:val="22"/>
        </w:rPr>
        <w:t xml:space="preserve"> </w:t>
      </w:r>
      <w:r w:rsidRPr="002C0A7F">
        <w:rPr>
          <w:color w:val="000000" w:themeColor="text1"/>
          <w:sz w:val="22"/>
          <w:szCs w:val="22"/>
        </w:rPr>
        <w:t xml:space="preserve">family, genus </w:t>
      </w:r>
      <w:r w:rsidRPr="002C0A7F">
        <w:rPr>
          <w:rStyle w:val="Strong"/>
          <w:b w:val="0"/>
          <w:bCs w:val="0"/>
          <w:color w:val="000000" w:themeColor="text1"/>
          <w:sz w:val="22"/>
          <w:szCs w:val="22"/>
        </w:rPr>
        <w:t>Erythroparvovirus</w:t>
      </w:r>
      <w:r w:rsidRPr="002C0A7F">
        <w:rPr>
          <w:b/>
          <w:bCs/>
          <w:color w:val="000000" w:themeColor="text1"/>
          <w:sz w:val="22"/>
          <w:szCs w:val="22"/>
        </w:rPr>
        <w:t>.</w:t>
      </w:r>
      <w:r w:rsidRPr="002C0A7F">
        <w:rPr>
          <w:color w:val="000000" w:themeColor="text1"/>
          <w:sz w:val="22"/>
          <w:szCs w:val="22"/>
        </w:rPr>
        <w:t xml:space="preserve"> It is a non-enveloped, single-stranded DNA virus (5596 nucleotides), containing three open reading frames encoding the </w:t>
      </w:r>
      <w:r w:rsidRPr="002C0A7F">
        <w:rPr>
          <w:rStyle w:val="Strong"/>
          <w:b w:val="0"/>
          <w:bCs w:val="0"/>
          <w:color w:val="000000" w:themeColor="text1"/>
          <w:sz w:val="22"/>
          <w:szCs w:val="22"/>
        </w:rPr>
        <w:t>nonstructural protein NS1</w:t>
      </w:r>
      <w:r w:rsidRPr="002C0A7F">
        <w:rPr>
          <w:color w:val="000000" w:themeColor="text1"/>
          <w:sz w:val="22"/>
          <w:szCs w:val="22"/>
        </w:rPr>
        <w:t xml:space="preserve"> and the </w:t>
      </w:r>
      <w:r w:rsidRPr="002C0A7F">
        <w:rPr>
          <w:rStyle w:val="Strong"/>
          <w:b w:val="0"/>
          <w:bCs w:val="0"/>
          <w:color w:val="000000" w:themeColor="text1"/>
          <w:sz w:val="22"/>
          <w:szCs w:val="22"/>
        </w:rPr>
        <w:t>structural capsid proteins VP1 and VP2</w:t>
      </w:r>
      <w:r w:rsidRPr="002C0A7F">
        <w:rPr>
          <w:color w:val="000000" w:themeColor="text1"/>
          <w:sz w:val="22"/>
          <w:szCs w:val="22"/>
        </w:rPr>
        <w:t>.Globally, genotype 1 is the most prevalent. The estimated mutation rate of B19 is ~2.30 × 10⁻⁴ substitutions/site/year, with hotspots in NS1 and VP1/2 regions.</w:t>
      </w:r>
      <w:r w:rsidR="00D671E9" w:rsidRPr="002C0A7F">
        <w:rPr>
          <w:color w:val="000000" w:themeColor="text1"/>
          <w:sz w:val="22"/>
          <w:szCs w:val="22"/>
        </w:rPr>
        <w:t xml:space="preserve"> </w:t>
      </w:r>
      <w:r w:rsidRPr="002C0A7F">
        <w:rPr>
          <w:color w:val="000000" w:themeColor="text1"/>
          <w:sz w:val="22"/>
          <w:szCs w:val="22"/>
        </w:rPr>
        <w:t xml:space="preserve">B19 preferentially infects erythroid progenitor cells and endothelial cells, using </w:t>
      </w:r>
      <w:r w:rsidRPr="002C0A7F">
        <w:rPr>
          <w:rStyle w:val="Strong"/>
          <w:b w:val="0"/>
          <w:bCs w:val="0"/>
          <w:color w:val="000000" w:themeColor="text1"/>
          <w:sz w:val="22"/>
          <w:szCs w:val="22"/>
        </w:rPr>
        <w:t>globoside P antigen</w:t>
      </w:r>
      <w:r w:rsidRPr="002C0A7F">
        <w:rPr>
          <w:color w:val="000000" w:themeColor="text1"/>
          <w:sz w:val="22"/>
          <w:szCs w:val="22"/>
        </w:rPr>
        <w:t xml:space="preserve"> as its main receptor. After infection, </w:t>
      </w:r>
      <w:r w:rsidRPr="002C0A7F">
        <w:rPr>
          <w:rStyle w:val="Strong"/>
          <w:b w:val="0"/>
          <w:bCs w:val="0"/>
          <w:color w:val="000000" w:themeColor="text1"/>
          <w:sz w:val="22"/>
          <w:szCs w:val="22"/>
        </w:rPr>
        <w:t>B19</w:t>
      </w:r>
      <w:r w:rsidRPr="002C0A7F">
        <w:rPr>
          <w:rStyle w:val="Strong"/>
          <w:color w:val="000000" w:themeColor="text1"/>
          <w:sz w:val="22"/>
          <w:szCs w:val="22"/>
        </w:rPr>
        <w:t xml:space="preserve"> </w:t>
      </w:r>
      <w:r w:rsidRPr="002C0A7F">
        <w:rPr>
          <w:rStyle w:val="Strong"/>
          <w:b w:val="0"/>
          <w:bCs w:val="0"/>
          <w:color w:val="000000" w:themeColor="text1"/>
          <w:sz w:val="22"/>
          <w:szCs w:val="22"/>
        </w:rPr>
        <w:t>DNA</w:t>
      </w:r>
      <w:r w:rsidRPr="002C0A7F">
        <w:rPr>
          <w:color w:val="000000" w:themeColor="text1"/>
          <w:sz w:val="22"/>
          <w:szCs w:val="22"/>
        </w:rPr>
        <w:t xml:space="preserve"> can be detected in blood for 5–10 days, disappearing within 2–3 weeks. </w:t>
      </w:r>
      <w:r w:rsidRPr="002C0A7F">
        <w:rPr>
          <w:rStyle w:val="Strong"/>
          <w:b w:val="0"/>
          <w:bCs w:val="0"/>
          <w:color w:val="000000" w:themeColor="text1"/>
          <w:sz w:val="22"/>
          <w:szCs w:val="22"/>
        </w:rPr>
        <w:t>IgM antibodies</w:t>
      </w:r>
      <w:r w:rsidRPr="002C0A7F">
        <w:rPr>
          <w:color w:val="000000" w:themeColor="text1"/>
          <w:sz w:val="22"/>
          <w:szCs w:val="22"/>
        </w:rPr>
        <w:t xml:space="preserve"> emerge at 8–12 days post-infection, lasting 3–6 months, followed by </w:t>
      </w:r>
      <w:r w:rsidRPr="002C0A7F">
        <w:rPr>
          <w:rStyle w:val="Strong"/>
          <w:b w:val="0"/>
          <w:bCs w:val="0"/>
          <w:color w:val="000000" w:themeColor="text1"/>
          <w:sz w:val="22"/>
          <w:szCs w:val="22"/>
        </w:rPr>
        <w:t>IgG</w:t>
      </w:r>
      <w:r w:rsidRPr="002C0A7F">
        <w:rPr>
          <w:color w:val="000000" w:themeColor="text1"/>
          <w:sz w:val="22"/>
          <w:szCs w:val="22"/>
        </w:rPr>
        <w:t>, which persists lifelong and confers immunity.</w:t>
      </w:r>
    </w:p>
    <w:p w14:paraId="43032E06" w14:textId="77777777" w:rsidR="00E41C12" w:rsidRPr="002C0A7F" w:rsidRDefault="00E41C12" w:rsidP="002C0A7F">
      <w:pPr>
        <w:pStyle w:val="Heading3"/>
        <w:spacing w:before="0" w:line="340" w:lineRule="atLeast"/>
        <w:jc w:val="both"/>
        <w:rPr>
          <w:rFonts w:ascii="Times New Roman" w:hAnsi="Times New Roman" w:cs="Times New Roman"/>
          <w:b/>
          <w:bCs/>
          <w:color w:val="000000" w:themeColor="text1"/>
          <w:sz w:val="22"/>
          <w:szCs w:val="22"/>
        </w:rPr>
      </w:pPr>
      <w:r w:rsidRPr="002C0A7F">
        <w:rPr>
          <w:rFonts w:ascii="Times New Roman" w:hAnsi="Times New Roman" w:cs="Times New Roman"/>
          <w:b/>
          <w:bCs/>
          <w:color w:val="000000" w:themeColor="text1"/>
          <w:sz w:val="22"/>
          <w:szCs w:val="22"/>
        </w:rPr>
        <w:t>1.3. Clinical manifestations</w:t>
      </w:r>
    </w:p>
    <w:p w14:paraId="6C0962D6" w14:textId="77777777" w:rsidR="00E41C12" w:rsidRPr="002C0A7F" w:rsidRDefault="00E41C12" w:rsidP="002C0A7F">
      <w:pPr>
        <w:pStyle w:val="NormalWeb"/>
        <w:spacing w:before="0" w:beforeAutospacing="0" w:after="0" w:afterAutospacing="0" w:line="340" w:lineRule="atLeast"/>
        <w:jc w:val="both"/>
        <w:rPr>
          <w:color w:val="000000" w:themeColor="text1"/>
          <w:sz w:val="22"/>
          <w:szCs w:val="22"/>
        </w:rPr>
      </w:pPr>
      <w:r w:rsidRPr="002C0A7F">
        <w:rPr>
          <w:color w:val="000000" w:themeColor="text1"/>
          <w:sz w:val="22"/>
          <w:szCs w:val="22"/>
        </w:rPr>
        <w:t>B19 infection presents a wide spectrum, from asymptomatic to severe disease, depending on age and immune status.</w:t>
      </w:r>
    </w:p>
    <w:p w14:paraId="3F219099" w14:textId="77777777" w:rsidR="00E41C12" w:rsidRPr="002C0A7F" w:rsidRDefault="00E41C12" w:rsidP="002C0A7F">
      <w:pPr>
        <w:pStyle w:val="NormalWeb"/>
        <w:numPr>
          <w:ilvl w:val="0"/>
          <w:numId w:val="12"/>
        </w:numPr>
        <w:spacing w:before="0" w:beforeAutospacing="0" w:after="0" w:afterAutospacing="0" w:line="340" w:lineRule="atLeast"/>
        <w:jc w:val="both"/>
        <w:rPr>
          <w:color w:val="000000" w:themeColor="text1"/>
          <w:sz w:val="22"/>
          <w:szCs w:val="22"/>
        </w:rPr>
      </w:pPr>
      <w:r w:rsidRPr="002C0A7F">
        <w:rPr>
          <w:color w:val="000000" w:themeColor="text1"/>
          <w:sz w:val="22"/>
          <w:szCs w:val="22"/>
        </w:rPr>
        <w:t xml:space="preserve">In healthy children: causes </w:t>
      </w:r>
      <w:r w:rsidRPr="002C0A7F">
        <w:rPr>
          <w:rStyle w:val="Emphasis"/>
          <w:color w:val="000000" w:themeColor="text1"/>
          <w:sz w:val="22"/>
          <w:szCs w:val="22"/>
        </w:rPr>
        <w:t>erythema infectiosum</w:t>
      </w:r>
      <w:r w:rsidRPr="002C0A7F">
        <w:rPr>
          <w:color w:val="000000" w:themeColor="text1"/>
          <w:sz w:val="22"/>
          <w:szCs w:val="22"/>
        </w:rPr>
        <w:t xml:space="preserve"> (“fifth disease”) with “slapped cheek” rash.</w:t>
      </w:r>
    </w:p>
    <w:p w14:paraId="05B503F2" w14:textId="77777777" w:rsidR="00E41C12" w:rsidRPr="002C0A7F" w:rsidRDefault="00E41C12" w:rsidP="002C0A7F">
      <w:pPr>
        <w:pStyle w:val="NormalWeb"/>
        <w:numPr>
          <w:ilvl w:val="0"/>
          <w:numId w:val="12"/>
        </w:numPr>
        <w:spacing w:before="0" w:beforeAutospacing="0" w:after="0" w:afterAutospacing="0" w:line="340" w:lineRule="atLeast"/>
        <w:jc w:val="both"/>
        <w:rPr>
          <w:color w:val="000000" w:themeColor="text1"/>
          <w:sz w:val="22"/>
          <w:szCs w:val="22"/>
        </w:rPr>
      </w:pPr>
      <w:r w:rsidRPr="002C0A7F">
        <w:rPr>
          <w:color w:val="000000" w:themeColor="text1"/>
          <w:sz w:val="22"/>
          <w:szCs w:val="22"/>
        </w:rPr>
        <w:lastRenderedPageBreak/>
        <w:t>In adults, especially women: often causes acute or chronic arthritis mimicking rheumatoid arthritis but non-erosive.</w:t>
      </w:r>
    </w:p>
    <w:p w14:paraId="0C64FD89" w14:textId="77777777" w:rsidR="00E41C12" w:rsidRPr="002C0A7F" w:rsidRDefault="00E41C12" w:rsidP="002C0A7F">
      <w:pPr>
        <w:pStyle w:val="NormalWeb"/>
        <w:numPr>
          <w:ilvl w:val="0"/>
          <w:numId w:val="12"/>
        </w:numPr>
        <w:spacing w:before="0" w:beforeAutospacing="0" w:after="0" w:afterAutospacing="0" w:line="340" w:lineRule="atLeast"/>
        <w:jc w:val="both"/>
        <w:rPr>
          <w:color w:val="000000" w:themeColor="text1"/>
          <w:sz w:val="22"/>
          <w:szCs w:val="22"/>
        </w:rPr>
      </w:pPr>
      <w:r w:rsidRPr="002C0A7F">
        <w:rPr>
          <w:color w:val="000000" w:themeColor="text1"/>
          <w:sz w:val="22"/>
          <w:szCs w:val="22"/>
        </w:rPr>
        <w:t>In pregnancy: vertical transmission may lead to hydrops fetalis, fetal anemia, or miscarriage.</w:t>
      </w:r>
    </w:p>
    <w:p w14:paraId="195F211A" w14:textId="77777777" w:rsidR="00E41C12" w:rsidRPr="002C0A7F" w:rsidRDefault="00E41C12" w:rsidP="002C0A7F">
      <w:pPr>
        <w:pStyle w:val="NormalWeb"/>
        <w:numPr>
          <w:ilvl w:val="0"/>
          <w:numId w:val="12"/>
        </w:numPr>
        <w:spacing w:before="0" w:beforeAutospacing="0" w:after="0" w:afterAutospacing="0" w:line="340" w:lineRule="atLeast"/>
        <w:jc w:val="both"/>
        <w:rPr>
          <w:color w:val="000000" w:themeColor="text1"/>
          <w:sz w:val="22"/>
          <w:szCs w:val="22"/>
        </w:rPr>
      </w:pPr>
      <w:r w:rsidRPr="002C0A7F">
        <w:rPr>
          <w:color w:val="000000" w:themeColor="text1"/>
          <w:sz w:val="22"/>
          <w:szCs w:val="22"/>
        </w:rPr>
        <w:t xml:space="preserve">In patients with hematologic disorders (e.g., sickle cell disease): can induce </w:t>
      </w:r>
      <w:r w:rsidRPr="002C0A7F">
        <w:rPr>
          <w:rStyle w:val="Emphasis"/>
          <w:color w:val="000000" w:themeColor="text1"/>
          <w:sz w:val="22"/>
          <w:szCs w:val="22"/>
        </w:rPr>
        <w:t>transient aplastic crisis (TAC)</w:t>
      </w:r>
      <w:r w:rsidRPr="002C0A7F">
        <w:rPr>
          <w:color w:val="000000" w:themeColor="text1"/>
          <w:sz w:val="22"/>
          <w:szCs w:val="22"/>
        </w:rPr>
        <w:t>.</w:t>
      </w:r>
    </w:p>
    <w:p w14:paraId="71859BFD" w14:textId="145DFEBC" w:rsidR="00E41C12" w:rsidRPr="002C0A7F" w:rsidRDefault="00E41C12" w:rsidP="002C0A7F">
      <w:pPr>
        <w:pStyle w:val="NormalWeb"/>
        <w:numPr>
          <w:ilvl w:val="0"/>
          <w:numId w:val="12"/>
        </w:numPr>
        <w:spacing w:before="0" w:beforeAutospacing="0" w:after="0" w:afterAutospacing="0" w:line="340" w:lineRule="atLeast"/>
        <w:jc w:val="both"/>
        <w:rPr>
          <w:color w:val="000000" w:themeColor="text1"/>
          <w:sz w:val="22"/>
          <w:szCs w:val="22"/>
        </w:rPr>
      </w:pPr>
      <w:r w:rsidRPr="002C0A7F">
        <w:rPr>
          <w:color w:val="000000" w:themeColor="text1"/>
          <w:sz w:val="22"/>
          <w:szCs w:val="22"/>
        </w:rPr>
        <w:t xml:space="preserve">In immunocompromised individuals (HIV, chemotherapy, transplant): may cause </w:t>
      </w:r>
      <w:r w:rsidRPr="002C0A7F">
        <w:rPr>
          <w:rStyle w:val="Emphasis"/>
          <w:color w:val="000000" w:themeColor="text1"/>
          <w:sz w:val="22"/>
          <w:szCs w:val="22"/>
        </w:rPr>
        <w:t>pure red cell aplasia (PRCA)</w:t>
      </w:r>
      <w:r w:rsidRPr="002C0A7F">
        <w:rPr>
          <w:color w:val="000000" w:themeColor="text1"/>
          <w:sz w:val="22"/>
          <w:szCs w:val="22"/>
        </w:rPr>
        <w:t>.</w:t>
      </w:r>
      <w:r w:rsidR="00D671E9" w:rsidRPr="002C0A7F">
        <w:rPr>
          <w:color w:val="000000" w:themeColor="text1"/>
          <w:sz w:val="22"/>
          <w:szCs w:val="22"/>
        </w:rPr>
        <w:t xml:space="preserve"> </w:t>
      </w:r>
      <w:r w:rsidRPr="002C0A7F">
        <w:rPr>
          <w:color w:val="000000" w:themeColor="text1"/>
          <w:sz w:val="22"/>
          <w:szCs w:val="22"/>
        </w:rPr>
        <w:t>Other complications include chronic anemia (with malaria), thrombocytopenia, leukopenia, encephalitis, seizures, Guillain–Barré syndrome, myocarditis, fulminant hepatitis, and possible autoimmune associations such as lupus or systemic sclerosis.</w:t>
      </w:r>
    </w:p>
    <w:p w14:paraId="2DBE25EF" w14:textId="77777777" w:rsidR="00E41C12" w:rsidRPr="002C0A7F" w:rsidRDefault="00E41C12" w:rsidP="002C0A7F">
      <w:pPr>
        <w:pStyle w:val="Heading3"/>
        <w:spacing w:before="0" w:line="340" w:lineRule="atLeast"/>
        <w:jc w:val="both"/>
        <w:rPr>
          <w:rFonts w:ascii="Times New Roman" w:hAnsi="Times New Roman" w:cs="Times New Roman"/>
          <w:b/>
          <w:bCs/>
          <w:color w:val="000000" w:themeColor="text1"/>
          <w:sz w:val="22"/>
          <w:szCs w:val="22"/>
        </w:rPr>
      </w:pPr>
      <w:r w:rsidRPr="002C0A7F">
        <w:rPr>
          <w:rFonts w:ascii="Times New Roman" w:hAnsi="Times New Roman" w:cs="Times New Roman"/>
          <w:b/>
          <w:bCs/>
          <w:color w:val="000000" w:themeColor="text1"/>
          <w:sz w:val="22"/>
          <w:szCs w:val="22"/>
        </w:rPr>
        <w:t>1.4. Laboratory diagnosis</w:t>
      </w:r>
    </w:p>
    <w:p w14:paraId="72C20063" w14:textId="77777777" w:rsidR="00E41C12" w:rsidRPr="002C0A7F" w:rsidRDefault="00E41C12" w:rsidP="002C0A7F">
      <w:pPr>
        <w:pStyle w:val="NormalWeb"/>
        <w:spacing w:before="0" w:beforeAutospacing="0" w:after="0" w:afterAutospacing="0" w:line="340" w:lineRule="atLeast"/>
        <w:jc w:val="both"/>
        <w:rPr>
          <w:color w:val="000000" w:themeColor="text1"/>
          <w:sz w:val="22"/>
          <w:szCs w:val="22"/>
        </w:rPr>
      </w:pPr>
      <w:r w:rsidRPr="002C0A7F">
        <w:rPr>
          <w:color w:val="000000" w:themeColor="text1"/>
          <w:sz w:val="22"/>
          <w:szCs w:val="22"/>
        </w:rPr>
        <w:t xml:space="preserve">Diagnosis of B19 infection relies on </w:t>
      </w:r>
      <w:r w:rsidRPr="002C0A7F">
        <w:rPr>
          <w:rStyle w:val="Strong"/>
          <w:b w:val="0"/>
          <w:bCs w:val="0"/>
          <w:color w:val="000000" w:themeColor="text1"/>
          <w:sz w:val="22"/>
          <w:szCs w:val="22"/>
        </w:rPr>
        <w:t>serological tests</w:t>
      </w:r>
      <w:r w:rsidRPr="002C0A7F">
        <w:rPr>
          <w:color w:val="000000" w:themeColor="text1"/>
          <w:sz w:val="22"/>
          <w:szCs w:val="22"/>
        </w:rPr>
        <w:t xml:space="preserve"> and </w:t>
      </w:r>
      <w:r w:rsidRPr="002C0A7F">
        <w:rPr>
          <w:rStyle w:val="Strong"/>
          <w:b w:val="0"/>
          <w:bCs w:val="0"/>
          <w:color w:val="000000" w:themeColor="text1"/>
          <w:sz w:val="22"/>
          <w:szCs w:val="22"/>
        </w:rPr>
        <w:t>nucleic acid detection</w:t>
      </w:r>
      <w:r w:rsidRPr="002C0A7F">
        <w:rPr>
          <w:color w:val="000000" w:themeColor="text1"/>
          <w:sz w:val="22"/>
          <w:szCs w:val="22"/>
        </w:rPr>
        <w:t>, particularly important in immunocompromised patients.</w:t>
      </w:r>
    </w:p>
    <w:p w14:paraId="1795C982" w14:textId="77777777" w:rsidR="00E41C12" w:rsidRPr="002C0A7F" w:rsidRDefault="00E41C12" w:rsidP="002C0A7F">
      <w:pPr>
        <w:pStyle w:val="NormalWeb"/>
        <w:numPr>
          <w:ilvl w:val="0"/>
          <w:numId w:val="13"/>
        </w:numPr>
        <w:spacing w:before="0" w:beforeAutospacing="0" w:after="0" w:afterAutospacing="0" w:line="340" w:lineRule="atLeast"/>
        <w:jc w:val="both"/>
        <w:rPr>
          <w:color w:val="000000" w:themeColor="text1"/>
          <w:sz w:val="22"/>
          <w:szCs w:val="22"/>
        </w:rPr>
      </w:pPr>
      <w:r w:rsidRPr="002C0A7F">
        <w:rPr>
          <w:color w:val="000000" w:themeColor="text1"/>
          <w:sz w:val="22"/>
          <w:szCs w:val="22"/>
        </w:rPr>
        <w:t xml:space="preserve">Serology: specific </w:t>
      </w:r>
      <w:r w:rsidRPr="002C0A7F">
        <w:rPr>
          <w:rStyle w:val="Strong"/>
          <w:b w:val="0"/>
          <w:bCs w:val="0"/>
          <w:color w:val="000000" w:themeColor="text1"/>
          <w:sz w:val="22"/>
          <w:szCs w:val="22"/>
        </w:rPr>
        <w:t>IgM</w:t>
      </w:r>
      <w:r w:rsidRPr="002C0A7F">
        <w:rPr>
          <w:color w:val="000000" w:themeColor="text1"/>
          <w:sz w:val="22"/>
          <w:szCs w:val="22"/>
        </w:rPr>
        <w:t xml:space="preserve"> (or a fourfold rise in IgG) indicates acute infection; </w:t>
      </w:r>
      <w:r w:rsidRPr="002C0A7F">
        <w:rPr>
          <w:rStyle w:val="Strong"/>
          <w:b w:val="0"/>
          <w:bCs w:val="0"/>
          <w:color w:val="000000" w:themeColor="text1"/>
          <w:sz w:val="22"/>
          <w:szCs w:val="22"/>
        </w:rPr>
        <w:t>IgG</w:t>
      </w:r>
      <w:r w:rsidRPr="002C0A7F">
        <w:rPr>
          <w:color w:val="000000" w:themeColor="text1"/>
          <w:sz w:val="22"/>
          <w:szCs w:val="22"/>
        </w:rPr>
        <w:t xml:space="preserve"> indicates past infection.</w:t>
      </w:r>
    </w:p>
    <w:p w14:paraId="6860374C" w14:textId="4570801D" w:rsidR="00E41C12" w:rsidRPr="002C0A7F" w:rsidRDefault="00E41C12" w:rsidP="002C0A7F">
      <w:pPr>
        <w:pStyle w:val="NormalWeb"/>
        <w:numPr>
          <w:ilvl w:val="0"/>
          <w:numId w:val="13"/>
        </w:numPr>
        <w:spacing w:before="0" w:beforeAutospacing="0" w:after="0" w:afterAutospacing="0" w:line="340" w:lineRule="atLeast"/>
        <w:jc w:val="both"/>
        <w:rPr>
          <w:color w:val="000000" w:themeColor="text1"/>
          <w:sz w:val="22"/>
          <w:szCs w:val="22"/>
        </w:rPr>
      </w:pPr>
      <w:r w:rsidRPr="002C0A7F">
        <w:rPr>
          <w:color w:val="000000" w:themeColor="text1"/>
          <w:sz w:val="22"/>
          <w:szCs w:val="22"/>
        </w:rPr>
        <w:t xml:space="preserve">Molecular methods: </w:t>
      </w:r>
      <w:r w:rsidRPr="002C0A7F">
        <w:rPr>
          <w:rStyle w:val="Strong"/>
          <w:b w:val="0"/>
          <w:bCs w:val="0"/>
          <w:color w:val="000000" w:themeColor="text1"/>
          <w:sz w:val="22"/>
          <w:szCs w:val="22"/>
        </w:rPr>
        <w:t>PCR</w:t>
      </w:r>
      <w:r w:rsidRPr="002C0A7F">
        <w:rPr>
          <w:color w:val="000000" w:themeColor="text1"/>
          <w:sz w:val="22"/>
          <w:szCs w:val="22"/>
        </w:rPr>
        <w:t xml:space="preserve"> or </w:t>
      </w:r>
      <w:r w:rsidRPr="002C0A7F">
        <w:rPr>
          <w:rStyle w:val="Strong"/>
          <w:b w:val="0"/>
          <w:bCs w:val="0"/>
          <w:color w:val="000000" w:themeColor="text1"/>
          <w:sz w:val="22"/>
          <w:szCs w:val="22"/>
        </w:rPr>
        <w:t>Nested-PCR</w:t>
      </w:r>
      <w:r w:rsidRPr="002C0A7F">
        <w:rPr>
          <w:color w:val="000000" w:themeColor="text1"/>
          <w:sz w:val="22"/>
          <w:szCs w:val="22"/>
        </w:rPr>
        <w:t xml:space="preserve"> targeting B19 DNA in blood or respiratory samples.</w:t>
      </w:r>
      <w:r w:rsidR="00D671E9" w:rsidRPr="002C0A7F">
        <w:rPr>
          <w:color w:val="000000" w:themeColor="text1"/>
          <w:sz w:val="22"/>
          <w:szCs w:val="22"/>
        </w:rPr>
        <w:t xml:space="preserve"> </w:t>
      </w:r>
      <w:r w:rsidRPr="002C0A7F">
        <w:rPr>
          <w:color w:val="000000" w:themeColor="text1"/>
          <w:sz w:val="22"/>
          <w:szCs w:val="22"/>
        </w:rPr>
        <w:t xml:space="preserve">In this study, both </w:t>
      </w:r>
      <w:r w:rsidRPr="002C0A7F">
        <w:rPr>
          <w:rStyle w:val="Strong"/>
          <w:b w:val="0"/>
          <w:bCs w:val="0"/>
          <w:color w:val="000000" w:themeColor="text1"/>
          <w:sz w:val="22"/>
          <w:szCs w:val="22"/>
        </w:rPr>
        <w:t>SERION ELISA</w:t>
      </w:r>
      <w:r w:rsidRPr="002C0A7F">
        <w:rPr>
          <w:color w:val="000000" w:themeColor="text1"/>
          <w:sz w:val="22"/>
          <w:szCs w:val="22"/>
        </w:rPr>
        <w:t xml:space="preserve"> for anti-B19 IgM/IgG and </w:t>
      </w:r>
      <w:r w:rsidRPr="002C0A7F">
        <w:rPr>
          <w:rStyle w:val="Strong"/>
          <w:b w:val="0"/>
          <w:bCs w:val="0"/>
          <w:color w:val="000000" w:themeColor="text1"/>
          <w:sz w:val="22"/>
          <w:szCs w:val="22"/>
        </w:rPr>
        <w:t>Nested PCR</w:t>
      </w:r>
      <w:r w:rsidRPr="002C0A7F">
        <w:rPr>
          <w:color w:val="000000" w:themeColor="text1"/>
          <w:sz w:val="22"/>
          <w:szCs w:val="22"/>
        </w:rPr>
        <w:t xml:space="preserve"> targeting the VP1 gene were employed.</w:t>
      </w:r>
    </w:p>
    <w:p w14:paraId="7A54525C" w14:textId="77777777" w:rsidR="00E41C12" w:rsidRPr="002C0A7F" w:rsidRDefault="00E41C12" w:rsidP="002C0A7F">
      <w:pPr>
        <w:pStyle w:val="a"/>
        <w:spacing w:line="340" w:lineRule="atLeast"/>
        <w:rPr>
          <w:color w:val="000000" w:themeColor="text1"/>
          <w:sz w:val="22"/>
          <w:szCs w:val="22"/>
        </w:rPr>
      </w:pPr>
    </w:p>
    <w:p w14:paraId="67A25C63" w14:textId="77777777" w:rsidR="00E41C12" w:rsidRPr="002C0A7F" w:rsidRDefault="00E41C12" w:rsidP="002C0A7F">
      <w:pPr>
        <w:pStyle w:val="a"/>
        <w:spacing w:line="340" w:lineRule="atLeast"/>
        <w:rPr>
          <w:color w:val="000000" w:themeColor="text1"/>
          <w:sz w:val="22"/>
          <w:szCs w:val="22"/>
        </w:rPr>
      </w:pPr>
    </w:p>
    <w:p w14:paraId="71B712B4" w14:textId="77777777" w:rsidR="00E41C12" w:rsidRPr="002C0A7F" w:rsidRDefault="00E41C12" w:rsidP="002C0A7F">
      <w:pPr>
        <w:pStyle w:val="a"/>
        <w:spacing w:line="340" w:lineRule="atLeast"/>
        <w:rPr>
          <w:color w:val="000000" w:themeColor="text1"/>
          <w:sz w:val="22"/>
          <w:szCs w:val="22"/>
        </w:rPr>
      </w:pPr>
    </w:p>
    <w:p w14:paraId="42EEBAB3" w14:textId="77777777" w:rsidR="00E41C12" w:rsidRPr="002C0A7F" w:rsidRDefault="00E41C12" w:rsidP="002C0A7F">
      <w:pPr>
        <w:pStyle w:val="a"/>
        <w:spacing w:line="340" w:lineRule="atLeast"/>
        <w:rPr>
          <w:color w:val="000000" w:themeColor="text1"/>
          <w:sz w:val="22"/>
          <w:szCs w:val="22"/>
        </w:rPr>
      </w:pPr>
    </w:p>
    <w:p w14:paraId="6C43DA73" w14:textId="77777777" w:rsidR="00E41C12" w:rsidRPr="002C0A7F" w:rsidRDefault="00E41C12" w:rsidP="002C0A7F">
      <w:pPr>
        <w:pStyle w:val="a"/>
        <w:spacing w:line="340" w:lineRule="atLeast"/>
        <w:rPr>
          <w:color w:val="000000" w:themeColor="text1"/>
          <w:sz w:val="22"/>
          <w:szCs w:val="22"/>
        </w:rPr>
      </w:pPr>
    </w:p>
    <w:p w14:paraId="3141E6B1" w14:textId="77777777" w:rsidR="00E41C12" w:rsidRPr="002C0A7F" w:rsidRDefault="00E41C12" w:rsidP="002C0A7F">
      <w:pPr>
        <w:pStyle w:val="a"/>
        <w:spacing w:line="340" w:lineRule="atLeast"/>
        <w:rPr>
          <w:color w:val="000000" w:themeColor="text1"/>
          <w:sz w:val="22"/>
          <w:szCs w:val="22"/>
        </w:rPr>
      </w:pPr>
    </w:p>
    <w:p w14:paraId="7E6621C2" w14:textId="77777777" w:rsidR="00E41C12" w:rsidRPr="002C0A7F" w:rsidRDefault="00E41C12" w:rsidP="002C0A7F">
      <w:pPr>
        <w:pStyle w:val="Heading2"/>
        <w:spacing w:before="0" w:line="340" w:lineRule="atLeast"/>
        <w:jc w:val="center"/>
        <w:rPr>
          <w:rFonts w:ascii="Times New Roman" w:hAnsi="Times New Roman" w:cs="Times New Roman"/>
          <w:b/>
          <w:bCs/>
          <w:color w:val="000000" w:themeColor="text1"/>
          <w:sz w:val="22"/>
          <w:szCs w:val="22"/>
        </w:rPr>
      </w:pPr>
      <w:r w:rsidRPr="002C0A7F">
        <w:rPr>
          <w:rFonts w:ascii="Times New Roman" w:hAnsi="Times New Roman" w:cs="Times New Roman"/>
          <w:b/>
          <w:bCs/>
          <w:color w:val="000000" w:themeColor="text1"/>
          <w:sz w:val="22"/>
          <w:szCs w:val="22"/>
        </w:rPr>
        <w:lastRenderedPageBreak/>
        <w:t>CHAPTER 2. MATERIALS AND METHODS</w:t>
      </w:r>
    </w:p>
    <w:p w14:paraId="2F2A1287" w14:textId="77777777" w:rsidR="00E41C12" w:rsidRPr="002C0A7F" w:rsidRDefault="00E41C12" w:rsidP="002C0A7F">
      <w:pPr>
        <w:pStyle w:val="Heading3"/>
        <w:spacing w:before="0" w:line="340" w:lineRule="atLeast"/>
        <w:jc w:val="both"/>
        <w:rPr>
          <w:rFonts w:ascii="Times New Roman" w:hAnsi="Times New Roman" w:cs="Times New Roman"/>
          <w:b/>
          <w:bCs/>
          <w:color w:val="000000" w:themeColor="text1"/>
          <w:sz w:val="22"/>
          <w:szCs w:val="22"/>
        </w:rPr>
      </w:pPr>
      <w:r w:rsidRPr="002C0A7F">
        <w:rPr>
          <w:rFonts w:ascii="Times New Roman" w:hAnsi="Times New Roman" w:cs="Times New Roman"/>
          <w:b/>
          <w:bCs/>
          <w:color w:val="000000" w:themeColor="text1"/>
          <w:sz w:val="22"/>
          <w:szCs w:val="22"/>
        </w:rPr>
        <w:t>2.1. Subjects, location, and study period</w:t>
      </w:r>
    </w:p>
    <w:p w14:paraId="7C15930A" w14:textId="77777777" w:rsidR="00E41C12" w:rsidRPr="002C0A7F" w:rsidRDefault="00E41C12" w:rsidP="002C0A7F">
      <w:pPr>
        <w:pStyle w:val="NormalWeb"/>
        <w:numPr>
          <w:ilvl w:val="0"/>
          <w:numId w:val="14"/>
        </w:numPr>
        <w:spacing w:before="0" w:beforeAutospacing="0" w:after="0" w:afterAutospacing="0" w:line="340" w:lineRule="atLeast"/>
        <w:jc w:val="both"/>
        <w:rPr>
          <w:color w:val="000000" w:themeColor="text1"/>
          <w:sz w:val="22"/>
          <w:szCs w:val="22"/>
        </w:rPr>
      </w:pPr>
      <w:r w:rsidRPr="002C0A7F">
        <w:rPr>
          <w:rStyle w:val="Strong"/>
          <w:color w:val="000000" w:themeColor="text1"/>
          <w:sz w:val="22"/>
          <w:szCs w:val="22"/>
        </w:rPr>
        <w:t>Subjects:</w:t>
      </w:r>
      <w:r w:rsidRPr="002C0A7F">
        <w:rPr>
          <w:color w:val="000000" w:themeColor="text1"/>
          <w:sz w:val="22"/>
          <w:szCs w:val="22"/>
        </w:rPr>
        <w:t xml:space="preserve"> 195 children with exanthematous fever, negative for measles and rubella IgM.</w:t>
      </w:r>
    </w:p>
    <w:p w14:paraId="62B6EA35" w14:textId="77777777" w:rsidR="00E41C12" w:rsidRPr="002C0A7F" w:rsidRDefault="00E41C12" w:rsidP="002C0A7F">
      <w:pPr>
        <w:pStyle w:val="NormalWeb"/>
        <w:numPr>
          <w:ilvl w:val="0"/>
          <w:numId w:val="14"/>
        </w:numPr>
        <w:spacing w:before="0" w:beforeAutospacing="0" w:after="0" w:afterAutospacing="0" w:line="340" w:lineRule="atLeast"/>
        <w:jc w:val="both"/>
        <w:rPr>
          <w:color w:val="000000" w:themeColor="text1"/>
          <w:sz w:val="22"/>
          <w:szCs w:val="22"/>
        </w:rPr>
      </w:pPr>
      <w:r w:rsidRPr="002C0A7F">
        <w:rPr>
          <w:rStyle w:val="Strong"/>
          <w:color w:val="000000" w:themeColor="text1"/>
          <w:sz w:val="22"/>
          <w:szCs w:val="22"/>
        </w:rPr>
        <w:t>Inclusion criteria:</w:t>
      </w:r>
      <w:r w:rsidRPr="002C0A7F">
        <w:rPr>
          <w:color w:val="000000" w:themeColor="text1"/>
          <w:sz w:val="22"/>
          <w:szCs w:val="22"/>
        </w:rPr>
        <w:t xml:space="preserve"> Based on Sujay Manoharan K (2017): fever within 7 days, maculopapular rash of unknown etiology, and parental consent.</w:t>
      </w:r>
    </w:p>
    <w:p w14:paraId="1E43CB99" w14:textId="77777777" w:rsidR="00E41C12" w:rsidRPr="002C0A7F" w:rsidRDefault="00E41C12" w:rsidP="002C0A7F">
      <w:pPr>
        <w:pStyle w:val="NormalWeb"/>
        <w:numPr>
          <w:ilvl w:val="0"/>
          <w:numId w:val="14"/>
        </w:numPr>
        <w:spacing w:before="0" w:beforeAutospacing="0" w:after="0" w:afterAutospacing="0" w:line="340" w:lineRule="atLeast"/>
        <w:jc w:val="both"/>
        <w:rPr>
          <w:color w:val="000000" w:themeColor="text1"/>
          <w:sz w:val="22"/>
          <w:szCs w:val="22"/>
        </w:rPr>
      </w:pPr>
      <w:r w:rsidRPr="002C0A7F">
        <w:rPr>
          <w:rStyle w:val="Strong"/>
          <w:color w:val="000000" w:themeColor="text1"/>
          <w:sz w:val="22"/>
          <w:szCs w:val="22"/>
        </w:rPr>
        <w:t>Exclusion criteria:</w:t>
      </w:r>
      <w:r w:rsidRPr="002C0A7F">
        <w:rPr>
          <w:color w:val="000000" w:themeColor="text1"/>
          <w:sz w:val="22"/>
          <w:szCs w:val="22"/>
        </w:rPr>
        <w:t xml:space="preserve"> Measles/rubella IgM positive, hand–foot–mouth disease, scrub typhus, Kawasaki disease, lupus, juvenile arthritis, or allergy.</w:t>
      </w:r>
    </w:p>
    <w:p w14:paraId="29E665FB" w14:textId="71ABC95A" w:rsidR="00E41C12" w:rsidRPr="002C0A7F" w:rsidRDefault="00E41C12" w:rsidP="002C0A7F">
      <w:pPr>
        <w:pStyle w:val="NormalWeb"/>
        <w:numPr>
          <w:ilvl w:val="0"/>
          <w:numId w:val="14"/>
        </w:numPr>
        <w:spacing w:before="0" w:beforeAutospacing="0" w:after="0" w:afterAutospacing="0" w:line="340" w:lineRule="atLeast"/>
        <w:jc w:val="both"/>
        <w:rPr>
          <w:color w:val="000000" w:themeColor="text1"/>
          <w:sz w:val="22"/>
          <w:szCs w:val="22"/>
        </w:rPr>
      </w:pPr>
      <w:r w:rsidRPr="002C0A7F">
        <w:rPr>
          <w:rStyle w:val="Strong"/>
          <w:color w:val="000000" w:themeColor="text1"/>
          <w:sz w:val="22"/>
          <w:szCs w:val="22"/>
        </w:rPr>
        <w:t>Study sites:</w:t>
      </w:r>
      <w:r w:rsidRPr="002C0A7F">
        <w:rPr>
          <w:color w:val="000000" w:themeColor="text1"/>
          <w:sz w:val="22"/>
          <w:szCs w:val="22"/>
        </w:rPr>
        <w:t xml:space="preserve"> Thai Binh Pediatric Hospital and Nghe An Obstetrics–Pediatrics Hospital.</w:t>
      </w:r>
      <w:r w:rsidR="00D671E9" w:rsidRPr="002C0A7F">
        <w:rPr>
          <w:color w:val="000000" w:themeColor="text1"/>
          <w:sz w:val="22"/>
          <w:szCs w:val="22"/>
        </w:rPr>
        <w:t xml:space="preserve"> </w:t>
      </w:r>
      <w:r w:rsidRPr="002C0A7F">
        <w:rPr>
          <w:color w:val="000000" w:themeColor="text1"/>
          <w:sz w:val="22"/>
          <w:szCs w:val="22"/>
        </w:rPr>
        <w:t>Laboratory analyses performed at the Institute of Military Medical and Pharmaceutical Research and the Department of Pathophysiology – Military Medical Academy.</w:t>
      </w:r>
    </w:p>
    <w:p w14:paraId="06E306E8" w14:textId="77777777" w:rsidR="00E41C12" w:rsidRPr="002C0A7F" w:rsidRDefault="00E41C12" w:rsidP="002C0A7F">
      <w:pPr>
        <w:pStyle w:val="NormalWeb"/>
        <w:numPr>
          <w:ilvl w:val="0"/>
          <w:numId w:val="14"/>
        </w:numPr>
        <w:spacing w:before="0" w:beforeAutospacing="0" w:after="0" w:afterAutospacing="0" w:line="340" w:lineRule="atLeast"/>
        <w:jc w:val="both"/>
        <w:rPr>
          <w:color w:val="000000" w:themeColor="text1"/>
          <w:sz w:val="22"/>
          <w:szCs w:val="22"/>
        </w:rPr>
      </w:pPr>
      <w:r w:rsidRPr="002C0A7F">
        <w:rPr>
          <w:rStyle w:val="Strong"/>
          <w:color w:val="000000" w:themeColor="text1"/>
          <w:sz w:val="22"/>
          <w:szCs w:val="22"/>
        </w:rPr>
        <w:t>Study period:</w:t>
      </w:r>
      <w:r w:rsidRPr="002C0A7F">
        <w:rPr>
          <w:color w:val="000000" w:themeColor="text1"/>
          <w:sz w:val="22"/>
          <w:szCs w:val="22"/>
        </w:rPr>
        <w:t xml:space="preserve"> January 2021 – January 2024.</w:t>
      </w:r>
    </w:p>
    <w:p w14:paraId="4E8CB903" w14:textId="77777777" w:rsidR="00E41C12" w:rsidRPr="002C0A7F" w:rsidRDefault="00E41C12" w:rsidP="002C0A7F">
      <w:pPr>
        <w:pStyle w:val="Heading3"/>
        <w:spacing w:before="0" w:line="340" w:lineRule="atLeast"/>
        <w:jc w:val="both"/>
        <w:rPr>
          <w:rFonts w:ascii="Times New Roman" w:hAnsi="Times New Roman" w:cs="Times New Roman"/>
          <w:b/>
          <w:bCs/>
          <w:color w:val="000000" w:themeColor="text1"/>
          <w:sz w:val="22"/>
          <w:szCs w:val="22"/>
        </w:rPr>
      </w:pPr>
      <w:r w:rsidRPr="002C0A7F">
        <w:rPr>
          <w:rFonts w:ascii="Times New Roman" w:hAnsi="Times New Roman" w:cs="Times New Roman"/>
          <w:b/>
          <w:bCs/>
          <w:color w:val="000000" w:themeColor="text1"/>
          <w:sz w:val="22"/>
          <w:szCs w:val="22"/>
        </w:rPr>
        <w:t>2.2. Study design</w:t>
      </w:r>
    </w:p>
    <w:p w14:paraId="07A293EA" w14:textId="77777777" w:rsidR="00E41C12" w:rsidRPr="002C0A7F" w:rsidRDefault="00E41C12" w:rsidP="002C0A7F">
      <w:pPr>
        <w:pStyle w:val="NormalWeb"/>
        <w:numPr>
          <w:ilvl w:val="0"/>
          <w:numId w:val="15"/>
        </w:numPr>
        <w:spacing w:before="0" w:beforeAutospacing="0" w:after="0" w:afterAutospacing="0" w:line="340" w:lineRule="atLeast"/>
        <w:jc w:val="both"/>
        <w:rPr>
          <w:color w:val="000000" w:themeColor="text1"/>
          <w:sz w:val="22"/>
          <w:szCs w:val="22"/>
        </w:rPr>
      </w:pPr>
      <w:r w:rsidRPr="002C0A7F">
        <w:rPr>
          <w:rStyle w:val="Strong"/>
          <w:color w:val="000000" w:themeColor="text1"/>
          <w:sz w:val="22"/>
          <w:szCs w:val="22"/>
        </w:rPr>
        <w:t>Type:</w:t>
      </w:r>
      <w:r w:rsidRPr="002C0A7F">
        <w:rPr>
          <w:color w:val="000000" w:themeColor="text1"/>
          <w:sz w:val="22"/>
          <w:szCs w:val="22"/>
        </w:rPr>
        <w:t xml:space="preserve"> Cross-sectional descriptive study.</w:t>
      </w:r>
    </w:p>
    <w:p w14:paraId="03113A19" w14:textId="77777777" w:rsidR="00E41C12" w:rsidRPr="002C0A7F" w:rsidRDefault="00E41C12" w:rsidP="002C0A7F">
      <w:pPr>
        <w:pStyle w:val="NormalWeb"/>
        <w:numPr>
          <w:ilvl w:val="0"/>
          <w:numId w:val="15"/>
        </w:numPr>
        <w:spacing w:before="0" w:beforeAutospacing="0" w:after="0" w:afterAutospacing="0" w:line="340" w:lineRule="atLeast"/>
        <w:jc w:val="both"/>
        <w:rPr>
          <w:color w:val="000000" w:themeColor="text1"/>
          <w:sz w:val="22"/>
          <w:szCs w:val="22"/>
        </w:rPr>
      </w:pPr>
      <w:r w:rsidRPr="002C0A7F">
        <w:rPr>
          <w:rStyle w:val="Strong"/>
          <w:color w:val="000000" w:themeColor="text1"/>
          <w:sz w:val="22"/>
          <w:szCs w:val="22"/>
        </w:rPr>
        <w:t>Sample size:</w:t>
      </w:r>
      <w:r w:rsidRPr="002C0A7F">
        <w:rPr>
          <w:color w:val="000000" w:themeColor="text1"/>
          <w:sz w:val="22"/>
          <w:szCs w:val="22"/>
        </w:rPr>
        <w:t xml:space="preserve"> Estimated with Z=1.96, p=0.10, d=0.05 → minimum n=138; actual n=195 to improve reliability.</w:t>
      </w:r>
    </w:p>
    <w:p w14:paraId="46EE8C80" w14:textId="77777777" w:rsidR="00E41C12" w:rsidRPr="002C0A7F" w:rsidRDefault="00E41C12" w:rsidP="002C0A7F">
      <w:pPr>
        <w:pStyle w:val="NormalWeb"/>
        <w:numPr>
          <w:ilvl w:val="0"/>
          <w:numId w:val="15"/>
        </w:numPr>
        <w:spacing w:before="0" w:beforeAutospacing="0" w:after="0" w:afterAutospacing="0" w:line="340" w:lineRule="atLeast"/>
        <w:jc w:val="both"/>
        <w:rPr>
          <w:color w:val="000000" w:themeColor="text1"/>
          <w:sz w:val="22"/>
          <w:szCs w:val="22"/>
        </w:rPr>
      </w:pPr>
      <w:r w:rsidRPr="002C0A7F">
        <w:rPr>
          <w:rStyle w:val="Strong"/>
          <w:color w:val="000000" w:themeColor="text1"/>
          <w:sz w:val="22"/>
          <w:szCs w:val="22"/>
        </w:rPr>
        <w:t>Sampling:</w:t>
      </w:r>
      <w:r w:rsidRPr="002C0A7F">
        <w:rPr>
          <w:color w:val="000000" w:themeColor="text1"/>
          <w:sz w:val="22"/>
          <w:szCs w:val="22"/>
        </w:rPr>
        <w:t xml:space="preserve"> Convenient random sampling of eligible participants.</w:t>
      </w:r>
    </w:p>
    <w:p w14:paraId="4890E5EA" w14:textId="77777777" w:rsidR="00E41C12" w:rsidRPr="002C0A7F" w:rsidRDefault="00E41C12" w:rsidP="002C0A7F">
      <w:pPr>
        <w:pStyle w:val="Heading3"/>
        <w:spacing w:before="0" w:line="340" w:lineRule="atLeast"/>
        <w:jc w:val="both"/>
        <w:rPr>
          <w:rFonts w:ascii="Times New Roman" w:hAnsi="Times New Roman" w:cs="Times New Roman"/>
          <w:b/>
          <w:bCs/>
          <w:color w:val="000000" w:themeColor="text1"/>
          <w:sz w:val="22"/>
          <w:szCs w:val="22"/>
        </w:rPr>
      </w:pPr>
      <w:r w:rsidRPr="002C0A7F">
        <w:rPr>
          <w:rFonts w:ascii="Times New Roman" w:hAnsi="Times New Roman" w:cs="Times New Roman"/>
          <w:b/>
          <w:bCs/>
          <w:color w:val="000000" w:themeColor="text1"/>
          <w:sz w:val="22"/>
          <w:szCs w:val="22"/>
        </w:rPr>
        <w:t>2.3. Reagents and equipment</w:t>
      </w:r>
    </w:p>
    <w:p w14:paraId="79D12390" w14:textId="77777777" w:rsidR="00E41C12" w:rsidRPr="002C0A7F" w:rsidRDefault="00E41C12" w:rsidP="002C0A7F">
      <w:pPr>
        <w:pStyle w:val="NormalWeb"/>
        <w:spacing w:before="0" w:beforeAutospacing="0" w:after="0" w:afterAutospacing="0" w:line="340" w:lineRule="atLeast"/>
        <w:jc w:val="both"/>
        <w:rPr>
          <w:color w:val="000000" w:themeColor="text1"/>
          <w:sz w:val="22"/>
          <w:szCs w:val="22"/>
        </w:rPr>
      </w:pPr>
      <w:r w:rsidRPr="002C0A7F">
        <w:rPr>
          <w:color w:val="000000" w:themeColor="text1"/>
          <w:sz w:val="22"/>
          <w:szCs w:val="22"/>
        </w:rPr>
        <w:t>Commercial kits and instruments from international suppliers: NEB, Promega, Thermo Fisher, Bio-Rad, Siemens, Applied Biosystems, and SERION.</w:t>
      </w:r>
    </w:p>
    <w:p w14:paraId="674E382E" w14:textId="77777777" w:rsidR="00E41C12" w:rsidRPr="002C0A7F" w:rsidRDefault="00E41C12" w:rsidP="002C0A7F">
      <w:pPr>
        <w:pStyle w:val="Heading3"/>
        <w:spacing w:before="0" w:line="340" w:lineRule="atLeast"/>
        <w:jc w:val="both"/>
        <w:rPr>
          <w:rFonts w:ascii="Times New Roman" w:hAnsi="Times New Roman" w:cs="Times New Roman"/>
          <w:b/>
          <w:bCs/>
          <w:color w:val="000000" w:themeColor="text1"/>
          <w:sz w:val="22"/>
          <w:szCs w:val="22"/>
        </w:rPr>
      </w:pPr>
      <w:r w:rsidRPr="002C0A7F">
        <w:rPr>
          <w:rFonts w:ascii="Times New Roman" w:hAnsi="Times New Roman" w:cs="Times New Roman"/>
          <w:b/>
          <w:bCs/>
          <w:color w:val="000000" w:themeColor="text1"/>
          <w:sz w:val="22"/>
          <w:szCs w:val="22"/>
        </w:rPr>
        <w:lastRenderedPageBreak/>
        <w:t>2.4. Laboratory methods</w:t>
      </w:r>
    </w:p>
    <w:p w14:paraId="3ECE3A11" w14:textId="77777777" w:rsidR="00E41C12" w:rsidRPr="002C0A7F" w:rsidRDefault="00E41C12" w:rsidP="002C0A7F">
      <w:pPr>
        <w:pStyle w:val="NormalWeb"/>
        <w:numPr>
          <w:ilvl w:val="0"/>
          <w:numId w:val="16"/>
        </w:numPr>
        <w:spacing w:before="0" w:beforeAutospacing="0" w:after="0" w:afterAutospacing="0" w:line="340" w:lineRule="atLeast"/>
        <w:jc w:val="both"/>
        <w:rPr>
          <w:color w:val="000000" w:themeColor="text1"/>
          <w:sz w:val="22"/>
          <w:szCs w:val="22"/>
        </w:rPr>
      </w:pPr>
      <w:r w:rsidRPr="002C0A7F">
        <w:rPr>
          <w:rStyle w:val="Strong"/>
          <w:color w:val="000000" w:themeColor="text1"/>
          <w:sz w:val="22"/>
          <w:szCs w:val="22"/>
        </w:rPr>
        <w:t>Serology:</w:t>
      </w:r>
      <w:r w:rsidRPr="002C0A7F">
        <w:rPr>
          <w:color w:val="000000" w:themeColor="text1"/>
          <w:sz w:val="22"/>
          <w:szCs w:val="22"/>
        </w:rPr>
        <w:t xml:space="preserve"> SERION ELISA kits detecting anti-B19 IgM/IgG (sensitivity/specificity &gt;99%).</w:t>
      </w:r>
    </w:p>
    <w:p w14:paraId="08967399" w14:textId="77777777" w:rsidR="00E41C12" w:rsidRPr="002C0A7F" w:rsidRDefault="00E41C12" w:rsidP="002C0A7F">
      <w:pPr>
        <w:pStyle w:val="NormalWeb"/>
        <w:numPr>
          <w:ilvl w:val="0"/>
          <w:numId w:val="16"/>
        </w:numPr>
        <w:spacing w:before="0" w:beforeAutospacing="0" w:after="0" w:afterAutospacing="0" w:line="340" w:lineRule="atLeast"/>
        <w:jc w:val="both"/>
        <w:rPr>
          <w:color w:val="000000" w:themeColor="text1"/>
          <w:sz w:val="22"/>
          <w:szCs w:val="22"/>
        </w:rPr>
      </w:pPr>
      <w:r w:rsidRPr="002C0A7F">
        <w:rPr>
          <w:rStyle w:val="Strong"/>
          <w:color w:val="000000" w:themeColor="text1"/>
          <w:sz w:val="22"/>
          <w:szCs w:val="22"/>
        </w:rPr>
        <w:t>Nested PCR:</w:t>
      </w:r>
      <w:r w:rsidRPr="002C0A7F">
        <w:rPr>
          <w:color w:val="000000" w:themeColor="text1"/>
          <w:sz w:val="22"/>
          <w:szCs w:val="22"/>
        </w:rPr>
        <w:t xml:space="preserve"> Amplifying VP1 gene region using two primer rounds (40–45 cycles).</w:t>
      </w:r>
    </w:p>
    <w:p w14:paraId="0EDD6AC2" w14:textId="77777777" w:rsidR="00E41C12" w:rsidRPr="002C0A7F" w:rsidRDefault="00E41C12" w:rsidP="002C0A7F">
      <w:pPr>
        <w:pStyle w:val="NormalWeb"/>
        <w:numPr>
          <w:ilvl w:val="0"/>
          <w:numId w:val="16"/>
        </w:numPr>
        <w:spacing w:before="0" w:beforeAutospacing="0" w:after="0" w:afterAutospacing="0" w:line="340" w:lineRule="atLeast"/>
        <w:jc w:val="both"/>
        <w:rPr>
          <w:color w:val="000000" w:themeColor="text1"/>
          <w:sz w:val="22"/>
          <w:szCs w:val="22"/>
        </w:rPr>
      </w:pPr>
      <w:r w:rsidRPr="002C0A7F">
        <w:rPr>
          <w:rStyle w:val="Strong"/>
          <w:color w:val="000000" w:themeColor="text1"/>
          <w:sz w:val="22"/>
          <w:szCs w:val="22"/>
        </w:rPr>
        <w:t>Sanger sequencing:</w:t>
      </w:r>
      <w:r w:rsidRPr="002C0A7F">
        <w:rPr>
          <w:color w:val="000000" w:themeColor="text1"/>
          <w:sz w:val="22"/>
          <w:szCs w:val="22"/>
        </w:rPr>
        <w:t xml:space="preserve"> BigDye Terminator v3.1 chemistry on ABI 3730xl sequencer.</w:t>
      </w:r>
    </w:p>
    <w:p w14:paraId="5F555477" w14:textId="77777777" w:rsidR="00E41C12" w:rsidRPr="002C0A7F" w:rsidRDefault="00E41C12" w:rsidP="002C0A7F">
      <w:pPr>
        <w:pStyle w:val="NormalWeb"/>
        <w:numPr>
          <w:ilvl w:val="0"/>
          <w:numId w:val="16"/>
        </w:numPr>
        <w:spacing w:before="0" w:beforeAutospacing="0" w:after="0" w:afterAutospacing="0" w:line="340" w:lineRule="atLeast"/>
        <w:jc w:val="both"/>
        <w:rPr>
          <w:color w:val="000000" w:themeColor="text1"/>
          <w:sz w:val="22"/>
          <w:szCs w:val="22"/>
        </w:rPr>
      </w:pPr>
      <w:r w:rsidRPr="002C0A7F">
        <w:rPr>
          <w:rStyle w:val="Strong"/>
          <w:color w:val="000000" w:themeColor="text1"/>
          <w:sz w:val="22"/>
          <w:szCs w:val="22"/>
        </w:rPr>
        <w:t>Genetic analysis:</w:t>
      </w:r>
      <w:r w:rsidRPr="002C0A7F">
        <w:rPr>
          <w:color w:val="000000" w:themeColor="text1"/>
          <w:sz w:val="22"/>
          <w:szCs w:val="22"/>
        </w:rPr>
        <w:t xml:space="preserve"> MEGA12 (T92+I model), MAFFT v7 (alignment), BLASTn (GenBank), iTOL (phylogenetic tree with 1000 bootstrap replicates).</w:t>
      </w:r>
    </w:p>
    <w:p w14:paraId="679637B7" w14:textId="77777777" w:rsidR="00E41C12" w:rsidRPr="002C0A7F" w:rsidRDefault="00E41C12" w:rsidP="002C0A7F">
      <w:pPr>
        <w:pStyle w:val="NormalWeb"/>
        <w:numPr>
          <w:ilvl w:val="0"/>
          <w:numId w:val="16"/>
        </w:numPr>
        <w:spacing w:before="0" w:beforeAutospacing="0" w:after="0" w:afterAutospacing="0" w:line="340" w:lineRule="atLeast"/>
        <w:jc w:val="both"/>
        <w:rPr>
          <w:color w:val="000000" w:themeColor="text1"/>
          <w:sz w:val="22"/>
          <w:szCs w:val="22"/>
        </w:rPr>
      </w:pPr>
      <w:r w:rsidRPr="002C0A7F">
        <w:rPr>
          <w:rStyle w:val="Strong"/>
          <w:color w:val="000000" w:themeColor="text1"/>
          <w:sz w:val="22"/>
          <w:szCs w:val="22"/>
        </w:rPr>
        <w:t>Statistics:</w:t>
      </w:r>
      <w:r w:rsidRPr="002C0A7F">
        <w:rPr>
          <w:color w:val="000000" w:themeColor="text1"/>
          <w:sz w:val="22"/>
          <w:szCs w:val="22"/>
        </w:rPr>
        <w:t xml:space="preserve"> SPSS 26.0.</w:t>
      </w:r>
    </w:p>
    <w:p w14:paraId="0E4B7D63" w14:textId="61EAA8F1" w:rsidR="00467AC8" w:rsidRPr="002C0A7F" w:rsidRDefault="00467AC8" w:rsidP="002C0A7F">
      <w:pPr>
        <w:spacing w:after="0" w:line="340" w:lineRule="atLeast"/>
        <w:jc w:val="both"/>
        <w:rPr>
          <w:rFonts w:ascii="Times New Roman" w:hAnsi="Times New Roman" w:cs="Times New Roman"/>
          <w:color w:val="000000" w:themeColor="text1"/>
          <w:highlight w:val="white"/>
        </w:rPr>
      </w:pPr>
    </w:p>
    <w:p w14:paraId="02600E74" w14:textId="3A173702" w:rsidR="00E41C12" w:rsidRPr="002C0A7F" w:rsidRDefault="00E41C12" w:rsidP="002C0A7F">
      <w:pPr>
        <w:spacing w:after="0" w:line="340" w:lineRule="atLeast"/>
        <w:jc w:val="both"/>
        <w:rPr>
          <w:rFonts w:ascii="Times New Roman" w:hAnsi="Times New Roman" w:cs="Times New Roman"/>
          <w:color w:val="000000" w:themeColor="text1"/>
          <w:highlight w:val="white"/>
        </w:rPr>
      </w:pPr>
    </w:p>
    <w:p w14:paraId="27A60A6B" w14:textId="27EA6850" w:rsidR="00E41C12" w:rsidRPr="002C0A7F" w:rsidRDefault="00E41C12" w:rsidP="002C0A7F">
      <w:pPr>
        <w:spacing w:after="0" w:line="340" w:lineRule="atLeast"/>
        <w:jc w:val="both"/>
        <w:rPr>
          <w:rFonts w:ascii="Times New Roman" w:hAnsi="Times New Roman" w:cs="Times New Roman"/>
          <w:color w:val="000000" w:themeColor="text1"/>
          <w:highlight w:val="white"/>
        </w:rPr>
      </w:pPr>
    </w:p>
    <w:p w14:paraId="66B09CCD" w14:textId="207C5937" w:rsidR="00E41C12" w:rsidRPr="002C0A7F" w:rsidRDefault="00E41C12" w:rsidP="002C0A7F">
      <w:pPr>
        <w:spacing w:after="0" w:line="340" w:lineRule="atLeast"/>
        <w:jc w:val="both"/>
        <w:rPr>
          <w:rFonts w:ascii="Times New Roman" w:hAnsi="Times New Roman" w:cs="Times New Roman"/>
          <w:color w:val="000000" w:themeColor="text1"/>
          <w:highlight w:val="white"/>
        </w:rPr>
      </w:pPr>
    </w:p>
    <w:p w14:paraId="5D77464E" w14:textId="43D1086F" w:rsidR="00E41C12" w:rsidRPr="002C0A7F" w:rsidRDefault="00E41C12" w:rsidP="002C0A7F">
      <w:pPr>
        <w:spacing w:after="0" w:line="340" w:lineRule="atLeast"/>
        <w:jc w:val="both"/>
        <w:rPr>
          <w:rFonts w:ascii="Times New Roman" w:hAnsi="Times New Roman" w:cs="Times New Roman"/>
          <w:color w:val="000000" w:themeColor="text1"/>
          <w:highlight w:val="white"/>
        </w:rPr>
      </w:pPr>
    </w:p>
    <w:p w14:paraId="453D6BF5" w14:textId="77777777" w:rsidR="00E41C12" w:rsidRPr="002C0A7F" w:rsidRDefault="00E41C12" w:rsidP="002C0A7F">
      <w:pPr>
        <w:spacing w:after="0" w:line="340" w:lineRule="atLeast"/>
        <w:jc w:val="both"/>
        <w:rPr>
          <w:rFonts w:ascii="Times New Roman" w:hAnsi="Times New Roman" w:cs="Times New Roman"/>
          <w:color w:val="000000" w:themeColor="text1"/>
          <w:highlight w:val="white"/>
        </w:rPr>
      </w:pPr>
    </w:p>
    <w:p w14:paraId="45FD0037" w14:textId="665883FE" w:rsidR="00A878B5" w:rsidRPr="002C0A7F" w:rsidRDefault="00A878B5" w:rsidP="002C0A7F">
      <w:pPr>
        <w:spacing w:after="0" w:line="340" w:lineRule="atLeast"/>
        <w:jc w:val="both"/>
        <w:rPr>
          <w:rFonts w:ascii="Times New Roman" w:hAnsi="Times New Roman" w:cs="Times New Roman"/>
          <w:color w:val="000000" w:themeColor="text1"/>
          <w:highlight w:val="white"/>
        </w:rPr>
      </w:pPr>
    </w:p>
    <w:p w14:paraId="6CCCA2AE" w14:textId="0189CD46" w:rsidR="00D671E9" w:rsidRPr="002C0A7F" w:rsidRDefault="00D671E9" w:rsidP="002C0A7F">
      <w:pPr>
        <w:spacing w:after="0" w:line="340" w:lineRule="atLeast"/>
        <w:jc w:val="both"/>
        <w:rPr>
          <w:rFonts w:ascii="Times New Roman" w:hAnsi="Times New Roman" w:cs="Times New Roman"/>
          <w:color w:val="000000" w:themeColor="text1"/>
          <w:highlight w:val="white"/>
        </w:rPr>
      </w:pPr>
    </w:p>
    <w:p w14:paraId="1E94A4D0" w14:textId="478383C0" w:rsidR="00D671E9" w:rsidRPr="002C0A7F" w:rsidRDefault="00D671E9" w:rsidP="002C0A7F">
      <w:pPr>
        <w:spacing w:after="0" w:line="340" w:lineRule="atLeast"/>
        <w:jc w:val="both"/>
        <w:rPr>
          <w:rFonts w:ascii="Times New Roman" w:hAnsi="Times New Roman" w:cs="Times New Roman"/>
          <w:color w:val="000000" w:themeColor="text1"/>
          <w:highlight w:val="white"/>
        </w:rPr>
      </w:pPr>
    </w:p>
    <w:p w14:paraId="1B6226F8" w14:textId="1F7DBB88" w:rsidR="00D671E9" w:rsidRPr="002C0A7F" w:rsidRDefault="00D671E9" w:rsidP="002C0A7F">
      <w:pPr>
        <w:spacing w:after="0" w:line="340" w:lineRule="atLeast"/>
        <w:jc w:val="both"/>
        <w:rPr>
          <w:rFonts w:ascii="Times New Roman" w:hAnsi="Times New Roman" w:cs="Times New Roman"/>
          <w:color w:val="000000" w:themeColor="text1"/>
          <w:highlight w:val="white"/>
        </w:rPr>
      </w:pPr>
    </w:p>
    <w:p w14:paraId="3590162A" w14:textId="73AF2737" w:rsidR="00D671E9" w:rsidRPr="002C0A7F" w:rsidRDefault="00D671E9" w:rsidP="002C0A7F">
      <w:pPr>
        <w:spacing w:after="0" w:line="340" w:lineRule="atLeast"/>
        <w:jc w:val="both"/>
        <w:rPr>
          <w:rFonts w:ascii="Times New Roman" w:hAnsi="Times New Roman" w:cs="Times New Roman"/>
          <w:color w:val="000000" w:themeColor="text1"/>
          <w:highlight w:val="white"/>
        </w:rPr>
      </w:pPr>
    </w:p>
    <w:p w14:paraId="218060A5" w14:textId="55085090" w:rsidR="00D671E9" w:rsidRPr="002C0A7F" w:rsidRDefault="00D671E9" w:rsidP="002C0A7F">
      <w:pPr>
        <w:spacing w:after="0" w:line="340" w:lineRule="atLeast"/>
        <w:jc w:val="both"/>
        <w:rPr>
          <w:rFonts w:ascii="Times New Roman" w:hAnsi="Times New Roman" w:cs="Times New Roman"/>
          <w:color w:val="000000" w:themeColor="text1"/>
          <w:highlight w:val="white"/>
        </w:rPr>
      </w:pPr>
    </w:p>
    <w:p w14:paraId="3B078E1D" w14:textId="2BE3B44C" w:rsidR="00D671E9" w:rsidRPr="002C0A7F" w:rsidRDefault="00D671E9" w:rsidP="002C0A7F">
      <w:pPr>
        <w:spacing w:after="0" w:line="340" w:lineRule="atLeast"/>
        <w:jc w:val="both"/>
        <w:rPr>
          <w:rFonts w:ascii="Times New Roman" w:hAnsi="Times New Roman" w:cs="Times New Roman"/>
          <w:color w:val="000000" w:themeColor="text1"/>
          <w:highlight w:val="white"/>
        </w:rPr>
      </w:pPr>
    </w:p>
    <w:p w14:paraId="3ADA0DBA" w14:textId="77777777" w:rsidR="00F50A27" w:rsidRPr="002C0A7F" w:rsidRDefault="00F50A27" w:rsidP="002C0A7F">
      <w:pPr>
        <w:pStyle w:val="a"/>
        <w:spacing w:line="340" w:lineRule="atLeast"/>
        <w:rPr>
          <w:color w:val="000000" w:themeColor="text1"/>
          <w:sz w:val="22"/>
          <w:szCs w:val="22"/>
        </w:rPr>
      </w:pPr>
      <w:bookmarkStart w:id="1" w:name="_Toc210635288"/>
      <w:r w:rsidRPr="002C0A7F">
        <w:rPr>
          <w:color w:val="000000" w:themeColor="text1"/>
          <w:sz w:val="22"/>
          <w:szCs w:val="22"/>
        </w:rPr>
        <w:t>CHAPTER 3. RESEARCH RESULTS</w:t>
      </w:r>
    </w:p>
    <w:p w14:paraId="72049EDE" w14:textId="77777777" w:rsidR="00F50A27" w:rsidRPr="002C0A7F" w:rsidRDefault="00F50A27" w:rsidP="002C0A7F">
      <w:pPr>
        <w:pStyle w:val="Heading3"/>
        <w:spacing w:before="0" w:line="340" w:lineRule="atLeast"/>
        <w:jc w:val="both"/>
        <w:rPr>
          <w:rFonts w:ascii="Times New Roman" w:hAnsi="Times New Roman" w:cs="Times New Roman"/>
          <w:b/>
          <w:bCs/>
          <w:color w:val="000000" w:themeColor="text1"/>
          <w:sz w:val="22"/>
          <w:szCs w:val="22"/>
        </w:rPr>
      </w:pPr>
      <w:bookmarkStart w:id="2" w:name="_Toc210635290"/>
      <w:bookmarkEnd w:id="1"/>
      <w:r w:rsidRPr="002C0A7F">
        <w:rPr>
          <w:rFonts w:ascii="Times New Roman" w:hAnsi="Times New Roman" w:cs="Times New Roman"/>
          <w:b/>
          <w:bCs/>
          <w:color w:val="000000" w:themeColor="text1"/>
          <w:sz w:val="22"/>
          <w:szCs w:val="22"/>
        </w:rPr>
        <w:lastRenderedPageBreak/>
        <w:t>3.1. Determination of the Prevalence and Genotypes of Parvovirus B19 in Children with Exanthematous Fever Not Caused by Measles and Rubella</w:t>
      </w:r>
    </w:p>
    <w:p w14:paraId="364FAB27" w14:textId="77777777" w:rsidR="00F50A27" w:rsidRPr="002C0A7F" w:rsidRDefault="00F50A27" w:rsidP="002C0A7F">
      <w:pPr>
        <w:pStyle w:val="Heading4"/>
        <w:spacing w:before="0" w:line="340" w:lineRule="atLeast"/>
        <w:jc w:val="both"/>
        <w:rPr>
          <w:rFonts w:ascii="Times New Roman" w:hAnsi="Times New Roman" w:cs="Times New Roman"/>
          <w:b/>
          <w:bCs/>
          <w:color w:val="000000" w:themeColor="text1"/>
        </w:rPr>
      </w:pPr>
      <w:r w:rsidRPr="002C0A7F">
        <w:rPr>
          <w:rFonts w:ascii="Times New Roman" w:hAnsi="Times New Roman" w:cs="Times New Roman"/>
          <w:b/>
          <w:bCs/>
          <w:color w:val="000000" w:themeColor="text1"/>
        </w:rPr>
        <w:t>3.1.1. General Characteristics of the Study Population</w:t>
      </w:r>
    </w:p>
    <w:p w14:paraId="2965BE6D" w14:textId="53FB2F6C" w:rsidR="00F50A27" w:rsidRPr="002C0A7F" w:rsidRDefault="00F50A27" w:rsidP="002C0A7F">
      <w:pPr>
        <w:pStyle w:val="NormalWeb"/>
        <w:spacing w:before="0" w:beforeAutospacing="0" w:after="0" w:afterAutospacing="0" w:line="340" w:lineRule="atLeast"/>
        <w:ind w:firstLine="720"/>
        <w:jc w:val="both"/>
        <w:rPr>
          <w:color w:val="000000" w:themeColor="text1"/>
          <w:sz w:val="22"/>
          <w:szCs w:val="22"/>
        </w:rPr>
      </w:pPr>
      <w:r w:rsidRPr="002C0A7F">
        <w:rPr>
          <w:color w:val="000000" w:themeColor="text1"/>
          <w:sz w:val="22"/>
          <w:szCs w:val="22"/>
        </w:rPr>
        <w:t xml:space="preserve">A total of </w:t>
      </w:r>
      <w:r w:rsidRPr="002C0A7F">
        <w:rPr>
          <w:rStyle w:val="Strong"/>
          <w:b w:val="0"/>
          <w:bCs w:val="0"/>
          <w:color w:val="000000" w:themeColor="text1"/>
          <w:sz w:val="22"/>
          <w:szCs w:val="22"/>
        </w:rPr>
        <w:t>195 pediatric patients</w:t>
      </w:r>
      <w:r w:rsidRPr="002C0A7F">
        <w:rPr>
          <w:color w:val="000000" w:themeColor="text1"/>
          <w:sz w:val="22"/>
          <w:szCs w:val="22"/>
        </w:rPr>
        <w:t xml:space="preserve"> with exanthematous fever not caused by measles or rubella were included in the study.</w:t>
      </w:r>
      <w:r w:rsidR="00396DAD" w:rsidRPr="002C0A7F">
        <w:rPr>
          <w:color w:val="000000" w:themeColor="text1"/>
          <w:sz w:val="22"/>
          <w:szCs w:val="22"/>
        </w:rPr>
        <w:t xml:space="preserve"> </w:t>
      </w:r>
      <w:r w:rsidRPr="002C0A7F">
        <w:rPr>
          <w:color w:val="000000" w:themeColor="text1"/>
          <w:sz w:val="22"/>
          <w:szCs w:val="22"/>
        </w:rPr>
        <w:t xml:space="preserve">The </w:t>
      </w:r>
      <w:r w:rsidRPr="002C0A7F">
        <w:rPr>
          <w:rStyle w:val="Strong"/>
          <w:b w:val="0"/>
          <w:bCs w:val="0"/>
          <w:color w:val="000000" w:themeColor="text1"/>
          <w:sz w:val="22"/>
          <w:szCs w:val="22"/>
        </w:rPr>
        <w:t>mean age</w:t>
      </w:r>
      <w:r w:rsidRPr="002C0A7F">
        <w:rPr>
          <w:color w:val="000000" w:themeColor="text1"/>
          <w:sz w:val="22"/>
          <w:szCs w:val="22"/>
        </w:rPr>
        <w:t xml:space="preserve"> of participants was </w:t>
      </w:r>
      <w:r w:rsidRPr="002C0A7F">
        <w:rPr>
          <w:rStyle w:val="Strong"/>
          <w:b w:val="0"/>
          <w:bCs w:val="0"/>
          <w:color w:val="000000" w:themeColor="text1"/>
          <w:sz w:val="22"/>
          <w:szCs w:val="22"/>
        </w:rPr>
        <w:t>4.34 years</w:t>
      </w:r>
      <w:r w:rsidRPr="002C0A7F">
        <w:rPr>
          <w:color w:val="000000" w:themeColor="text1"/>
          <w:sz w:val="22"/>
          <w:szCs w:val="22"/>
        </w:rPr>
        <w:t xml:space="preserve"> with a</w:t>
      </w:r>
      <w:r w:rsidRPr="002C0A7F">
        <w:rPr>
          <w:b/>
          <w:bCs/>
          <w:color w:val="000000" w:themeColor="text1"/>
          <w:sz w:val="22"/>
          <w:szCs w:val="22"/>
        </w:rPr>
        <w:t xml:space="preserve"> </w:t>
      </w:r>
      <w:r w:rsidRPr="002C0A7F">
        <w:rPr>
          <w:rStyle w:val="Strong"/>
          <w:b w:val="0"/>
          <w:bCs w:val="0"/>
          <w:color w:val="000000" w:themeColor="text1"/>
          <w:sz w:val="22"/>
          <w:szCs w:val="22"/>
        </w:rPr>
        <w:t>standard deviation (SD) of 3</w:t>
      </w:r>
      <w:r w:rsidR="00304AB0" w:rsidRPr="002C0A7F">
        <w:rPr>
          <w:rStyle w:val="Strong"/>
          <w:b w:val="0"/>
          <w:bCs w:val="0"/>
          <w:color w:val="000000" w:themeColor="text1"/>
          <w:sz w:val="22"/>
          <w:szCs w:val="22"/>
        </w:rPr>
        <w:t>.</w:t>
      </w:r>
      <w:r w:rsidRPr="002C0A7F">
        <w:rPr>
          <w:rStyle w:val="Strong"/>
          <w:b w:val="0"/>
          <w:bCs w:val="0"/>
          <w:color w:val="000000" w:themeColor="text1"/>
          <w:sz w:val="22"/>
          <w:szCs w:val="22"/>
        </w:rPr>
        <w:t>273</w:t>
      </w:r>
      <w:r w:rsidRPr="002C0A7F">
        <w:rPr>
          <w:color w:val="000000" w:themeColor="text1"/>
          <w:sz w:val="22"/>
          <w:szCs w:val="22"/>
        </w:rPr>
        <w:t>.</w:t>
      </w:r>
      <w:r w:rsidR="00A27DEC" w:rsidRPr="002C0A7F">
        <w:rPr>
          <w:color w:val="000000" w:themeColor="text1"/>
          <w:sz w:val="22"/>
          <w:szCs w:val="22"/>
        </w:rPr>
        <w:t xml:space="preserve"> </w:t>
      </w:r>
      <w:r w:rsidRPr="002C0A7F">
        <w:rPr>
          <w:color w:val="000000" w:themeColor="text1"/>
          <w:sz w:val="22"/>
          <w:szCs w:val="22"/>
        </w:rPr>
        <w:t xml:space="preserve">Children </w:t>
      </w:r>
      <w:r w:rsidRPr="002C0A7F">
        <w:rPr>
          <w:rStyle w:val="Strong"/>
          <w:b w:val="0"/>
          <w:bCs w:val="0"/>
          <w:color w:val="000000" w:themeColor="text1"/>
          <w:sz w:val="22"/>
          <w:szCs w:val="22"/>
        </w:rPr>
        <w:t>under 5 years of age</w:t>
      </w:r>
      <w:r w:rsidRPr="002C0A7F">
        <w:rPr>
          <w:color w:val="000000" w:themeColor="text1"/>
          <w:sz w:val="22"/>
          <w:szCs w:val="22"/>
        </w:rPr>
        <w:t xml:space="preserve"> accounted for the largest proportion </w:t>
      </w:r>
      <w:r w:rsidRPr="002C0A7F">
        <w:rPr>
          <w:b/>
          <w:bCs/>
          <w:color w:val="000000" w:themeColor="text1"/>
          <w:sz w:val="22"/>
          <w:szCs w:val="22"/>
        </w:rPr>
        <w:t>(</w:t>
      </w:r>
      <w:r w:rsidRPr="002C0A7F">
        <w:rPr>
          <w:rStyle w:val="Strong"/>
          <w:b w:val="0"/>
          <w:bCs w:val="0"/>
          <w:color w:val="000000" w:themeColor="text1"/>
          <w:sz w:val="22"/>
          <w:szCs w:val="22"/>
        </w:rPr>
        <w:t>69.23%</w:t>
      </w:r>
      <w:r w:rsidRPr="002C0A7F">
        <w:rPr>
          <w:b/>
          <w:bCs/>
          <w:color w:val="000000" w:themeColor="text1"/>
          <w:sz w:val="22"/>
          <w:szCs w:val="22"/>
        </w:rPr>
        <w:t>),</w:t>
      </w:r>
      <w:r w:rsidRPr="002C0A7F">
        <w:rPr>
          <w:color w:val="000000" w:themeColor="text1"/>
          <w:sz w:val="22"/>
          <w:szCs w:val="22"/>
        </w:rPr>
        <w:t xml:space="preserve"> whereas those </w:t>
      </w:r>
      <w:r w:rsidRPr="002C0A7F">
        <w:rPr>
          <w:rStyle w:val="Strong"/>
          <w:b w:val="0"/>
          <w:bCs w:val="0"/>
          <w:color w:val="000000" w:themeColor="text1"/>
          <w:sz w:val="22"/>
          <w:szCs w:val="22"/>
        </w:rPr>
        <w:t>over 10 years old</w:t>
      </w:r>
      <w:r w:rsidRPr="002C0A7F">
        <w:rPr>
          <w:color w:val="000000" w:themeColor="text1"/>
          <w:sz w:val="22"/>
          <w:szCs w:val="22"/>
        </w:rPr>
        <w:t xml:space="preserve"> represented the smallest group (</w:t>
      </w:r>
      <w:r w:rsidRPr="002C0A7F">
        <w:rPr>
          <w:rStyle w:val="Strong"/>
          <w:b w:val="0"/>
          <w:bCs w:val="0"/>
          <w:color w:val="000000" w:themeColor="text1"/>
          <w:sz w:val="22"/>
          <w:szCs w:val="22"/>
        </w:rPr>
        <w:t>7.18%</w:t>
      </w:r>
      <w:r w:rsidRPr="002C0A7F">
        <w:rPr>
          <w:b/>
          <w:bCs/>
          <w:color w:val="000000" w:themeColor="text1"/>
          <w:sz w:val="22"/>
          <w:szCs w:val="22"/>
        </w:rPr>
        <w:t>).</w:t>
      </w:r>
      <w:r w:rsidRPr="002C0A7F">
        <w:rPr>
          <w:color w:val="000000" w:themeColor="text1"/>
          <w:sz w:val="22"/>
          <w:szCs w:val="22"/>
        </w:rPr>
        <w:t xml:space="preserve"> The </w:t>
      </w:r>
      <w:r w:rsidRPr="002C0A7F">
        <w:rPr>
          <w:rStyle w:val="Strong"/>
          <w:b w:val="0"/>
          <w:bCs w:val="0"/>
          <w:color w:val="000000" w:themeColor="text1"/>
          <w:sz w:val="22"/>
          <w:szCs w:val="22"/>
        </w:rPr>
        <w:t>youngest patient</w:t>
      </w:r>
      <w:r w:rsidRPr="002C0A7F">
        <w:rPr>
          <w:color w:val="000000" w:themeColor="text1"/>
          <w:sz w:val="22"/>
          <w:szCs w:val="22"/>
        </w:rPr>
        <w:t xml:space="preserve"> was </w:t>
      </w:r>
      <w:r w:rsidRPr="002C0A7F">
        <w:rPr>
          <w:rStyle w:val="Strong"/>
          <w:b w:val="0"/>
          <w:bCs w:val="0"/>
          <w:color w:val="000000" w:themeColor="text1"/>
          <w:sz w:val="22"/>
          <w:szCs w:val="22"/>
        </w:rPr>
        <w:t>1 year old</w:t>
      </w:r>
      <w:r w:rsidRPr="002C0A7F">
        <w:rPr>
          <w:b/>
          <w:bCs/>
          <w:color w:val="000000" w:themeColor="text1"/>
          <w:sz w:val="22"/>
          <w:szCs w:val="22"/>
        </w:rPr>
        <w:t>,</w:t>
      </w:r>
      <w:r w:rsidRPr="002C0A7F">
        <w:rPr>
          <w:color w:val="000000" w:themeColor="text1"/>
          <w:sz w:val="22"/>
          <w:szCs w:val="22"/>
        </w:rPr>
        <w:t xml:space="preserve"> and the </w:t>
      </w:r>
      <w:r w:rsidRPr="002C0A7F">
        <w:rPr>
          <w:rStyle w:val="Strong"/>
          <w:b w:val="0"/>
          <w:bCs w:val="0"/>
          <w:color w:val="000000" w:themeColor="text1"/>
          <w:sz w:val="22"/>
          <w:szCs w:val="22"/>
        </w:rPr>
        <w:t>oldest</w:t>
      </w:r>
      <w:r w:rsidRPr="002C0A7F">
        <w:rPr>
          <w:color w:val="000000" w:themeColor="text1"/>
          <w:sz w:val="22"/>
          <w:szCs w:val="22"/>
        </w:rPr>
        <w:t xml:space="preserve"> was </w:t>
      </w:r>
      <w:r w:rsidRPr="002C0A7F">
        <w:rPr>
          <w:rStyle w:val="Strong"/>
          <w:b w:val="0"/>
          <w:bCs w:val="0"/>
          <w:color w:val="000000" w:themeColor="text1"/>
          <w:sz w:val="22"/>
          <w:szCs w:val="22"/>
        </w:rPr>
        <w:t>14 years old</w:t>
      </w:r>
      <w:r w:rsidRPr="002C0A7F">
        <w:rPr>
          <w:color w:val="000000" w:themeColor="text1"/>
          <w:sz w:val="22"/>
          <w:szCs w:val="22"/>
        </w:rPr>
        <w:t xml:space="preserve">. Regarding sex distribution, </w:t>
      </w:r>
      <w:r w:rsidRPr="002C0A7F">
        <w:rPr>
          <w:rStyle w:val="Strong"/>
          <w:b w:val="0"/>
          <w:bCs w:val="0"/>
          <w:color w:val="000000" w:themeColor="text1"/>
          <w:sz w:val="22"/>
          <w:szCs w:val="22"/>
        </w:rPr>
        <w:t>male patients predominated</w:t>
      </w:r>
      <w:r w:rsidRPr="002C0A7F">
        <w:rPr>
          <w:color w:val="000000" w:themeColor="text1"/>
          <w:sz w:val="22"/>
          <w:szCs w:val="22"/>
        </w:rPr>
        <w:t xml:space="preserve"> with </w:t>
      </w:r>
      <w:r w:rsidRPr="002C0A7F">
        <w:rPr>
          <w:rStyle w:val="Strong"/>
          <w:b w:val="0"/>
          <w:bCs w:val="0"/>
          <w:color w:val="000000" w:themeColor="text1"/>
          <w:sz w:val="22"/>
          <w:szCs w:val="22"/>
        </w:rPr>
        <w:t>62.05%</w:t>
      </w:r>
      <w:r w:rsidRPr="002C0A7F">
        <w:rPr>
          <w:b/>
          <w:bCs/>
          <w:color w:val="000000" w:themeColor="text1"/>
          <w:sz w:val="22"/>
          <w:szCs w:val="22"/>
        </w:rPr>
        <w:t>,</w:t>
      </w:r>
      <w:r w:rsidRPr="002C0A7F">
        <w:rPr>
          <w:color w:val="000000" w:themeColor="text1"/>
          <w:sz w:val="22"/>
          <w:szCs w:val="22"/>
        </w:rPr>
        <w:t xml:space="preserve"> while </w:t>
      </w:r>
      <w:r w:rsidRPr="002C0A7F">
        <w:rPr>
          <w:rStyle w:val="Strong"/>
          <w:b w:val="0"/>
          <w:bCs w:val="0"/>
          <w:color w:val="000000" w:themeColor="text1"/>
          <w:sz w:val="22"/>
          <w:szCs w:val="22"/>
        </w:rPr>
        <w:t>female patients</w:t>
      </w:r>
      <w:r w:rsidRPr="002C0A7F">
        <w:rPr>
          <w:color w:val="000000" w:themeColor="text1"/>
          <w:sz w:val="22"/>
          <w:szCs w:val="22"/>
        </w:rPr>
        <w:t xml:space="preserve"> constituted </w:t>
      </w:r>
      <w:r w:rsidRPr="002C0A7F">
        <w:rPr>
          <w:rStyle w:val="Strong"/>
          <w:b w:val="0"/>
          <w:bCs w:val="0"/>
          <w:color w:val="000000" w:themeColor="text1"/>
          <w:sz w:val="22"/>
          <w:szCs w:val="22"/>
        </w:rPr>
        <w:t>37.95%</w:t>
      </w:r>
      <w:r w:rsidRPr="002C0A7F">
        <w:rPr>
          <w:color w:val="000000" w:themeColor="text1"/>
          <w:sz w:val="22"/>
          <w:szCs w:val="22"/>
        </w:rPr>
        <w:t xml:space="preserve"> of the study cohort.</w:t>
      </w:r>
    </w:p>
    <w:p w14:paraId="354D488D" w14:textId="546C0344" w:rsidR="00BD2027" w:rsidRPr="002C0A7F" w:rsidRDefault="00BD2027" w:rsidP="002C0A7F">
      <w:pPr>
        <w:pStyle w:val="Heading3"/>
        <w:spacing w:before="0" w:line="340" w:lineRule="atLeast"/>
        <w:jc w:val="both"/>
        <w:rPr>
          <w:rFonts w:ascii="Times New Roman" w:hAnsi="Times New Roman" w:cs="Times New Roman"/>
          <w:i/>
          <w:iCs/>
          <w:color w:val="000000" w:themeColor="text1"/>
          <w:sz w:val="22"/>
          <w:szCs w:val="22"/>
        </w:rPr>
      </w:pPr>
      <w:r w:rsidRPr="002C0A7F">
        <w:rPr>
          <w:rStyle w:val="Strong"/>
          <w:rFonts w:ascii="Times New Roman" w:hAnsi="Times New Roman" w:cs="Times New Roman"/>
          <w:i/>
          <w:iCs/>
          <w:color w:val="000000" w:themeColor="text1"/>
          <w:sz w:val="22"/>
          <w:szCs w:val="22"/>
        </w:rPr>
        <w:t>3.1.2. Prevalence and Genotypes of Parvovirus B19 in the Study Population</w:t>
      </w:r>
    </w:p>
    <w:p w14:paraId="70E51FFD" w14:textId="20A5D2D2" w:rsidR="00BD2027" w:rsidRPr="002C0A7F" w:rsidRDefault="00BD2027" w:rsidP="002C0A7F">
      <w:pPr>
        <w:pStyle w:val="Heading4"/>
        <w:spacing w:before="0" w:line="340" w:lineRule="atLeast"/>
        <w:jc w:val="both"/>
        <w:rPr>
          <w:rFonts w:ascii="Times New Roman" w:hAnsi="Times New Roman" w:cs="Times New Roman"/>
          <w:color w:val="000000" w:themeColor="text1"/>
        </w:rPr>
      </w:pPr>
      <w:r w:rsidRPr="002C0A7F">
        <w:rPr>
          <w:rStyle w:val="Strong"/>
          <w:rFonts w:ascii="Times New Roman" w:hAnsi="Times New Roman" w:cs="Times New Roman"/>
          <w:b w:val="0"/>
          <w:bCs w:val="0"/>
          <w:color w:val="000000" w:themeColor="text1"/>
        </w:rPr>
        <w:t>3.1.2.1. Prevalence of Parvovirus B19 Infection</w:t>
      </w:r>
    </w:p>
    <w:p w14:paraId="210913CA" w14:textId="44BF92C8" w:rsidR="00BD2027" w:rsidRPr="002C0A7F" w:rsidRDefault="00BD2027" w:rsidP="002C0A7F">
      <w:pPr>
        <w:pStyle w:val="NormalWeb"/>
        <w:spacing w:before="0" w:beforeAutospacing="0" w:after="0" w:afterAutospacing="0" w:line="340" w:lineRule="atLeast"/>
        <w:jc w:val="both"/>
        <w:rPr>
          <w:color w:val="000000" w:themeColor="text1"/>
          <w:sz w:val="22"/>
          <w:szCs w:val="22"/>
        </w:rPr>
      </w:pPr>
      <w:r w:rsidRPr="002C0A7F">
        <w:rPr>
          <w:rStyle w:val="Strong"/>
          <w:color w:val="000000" w:themeColor="text1"/>
          <w:sz w:val="22"/>
          <w:szCs w:val="22"/>
        </w:rPr>
        <w:t xml:space="preserve">Table 3.1. </w:t>
      </w:r>
      <w:r w:rsidRPr="002C0A7F">
        <w:rPr>
          <w:rStyle w:val="Strong"/>
          <w:b w:val="0"/>
          <w:bCs w:val="0"/>
          <w:color w:val="000000" w:themeColor="text1"/>
          <w:sz w:val="22"/>
          <w:szCs w:val="22"/>
        </w:rPr>
        <w:t>Anti–Parvovirus B19 IgM/IgG Antibodies and B19 DNA in Plasma Samples of the Study Population (n = 195)</w:t>
      </w:r>
    </w:p>
    <w:tbl>
      <w:tblPr>
        <w:tblW w:w="59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1843"/>
        <w:gridCol w:w="1701"/>
      </w:tblGrid>
      <w:tr w:rsidR="00BD2027" w:rsidRPr="002C0A7F" w14:paraId="7708C3DA" w14:textId="77777777" w:rsidTr="002C0A7F">
        <w:trPr>
          <w:trHeight w:val="229"/>
          <w:jc w:val="center"/>
        </w:trPr>
        <w:tc>
          <w:tcPr>
            <w:tcW w:w="2405" w:type="dxa"/>
            <w:vAlign w:val="center"/>
          </w:tcPr>
          <w:p w14:paraId="7448EEFE" w14:textId="77777777" w:rsidR="00BD2027" w:rsidRPr="002C0A7F" w:rsidRDefault="00BD2027" w:rsidP="002C0A7F">
            <w:pPr>
              <w:widowControl w:val="0"/>
              <w:pBdr>
                <w:top w:val="nil"/>
                <w:left w:val="nil"/>
                <w:bottom w:val="nil"/>
                <w:right w:val="nil"/>
                <w:between w:val="nil"/>
              </w:pBdr>
              <w:spacing w:after="0" w:line="340" w:lineRule="atLeast"/>
              <w:jc w:val="both"/>
              <w:rPr>
                <w:rFonts w:ascii="Times New Roman" w:hAnsi="Times New Roman" w:cs="Times New Roman"/>
                <w:b/>
                <w:color w:val="000000" w:themeColor="text1"/>
              </w:rPr>
            </w:pPr>
            <w:r w:rsidRPr="002C0A7F">
              <w:rPr>
                <w:rFonts w:ascii="Times New Roman" w:hAnsi="Times New Roman" w:cs="Times New Roman"/>
                <w:b/>
                <w:bCs/>
                <w:color w:val="000000" w:themeColor="text1"/>
              </w:rPr>
              <w:t>Variable</w:t>
            </w:r>
          </w:p>
        </w:tc>
        <w:tc>
          <w:tcPr>
            <w:tcW w:w="1843" w:type="dxa"/>
            <w:vAlign w:val="center"/>
          </w:tcPr>
          <w:p w14:paraId="2D057279" w14:textId="77777777" w:rsidR="00BD2027" w:rsidRPr="002C0A7F" w:rsidRDefault="00BD2027" w:rsidP="002C0A7F">
            <w:pPr>
              <w:widowControl w:val="0"/>
              <w:spacing w:after="0" w:line="340" w:lineRule="atLeast"/>
              <w:jc w:val="center"/>
              <w:rPr>
                <w:rFonts w:ascii="Times New Roman" w:hAnsi="Times New Roman" w:cs="Times New Roman"/>
                <w:b/>
                <w:color w:val="000000" w:themeColor="text1"/>
              </w:rPr>
            </w:pPr>
            <w:r w:rsidRPr="002C0A7F">
              <w:rPr>
                <w:rFonts w:ascii="Times New Roman" w:hAnsi="Times New Roman" w:cs="Times New Roman"/>
                <w:b/>
                <w:bCs/>
                <w:color w:val="000000" w:themeColor="text1"/>
              </w:rPr>
              <w:t>n</w:t>
            </w:r>
          </w:p>
        </w:tc>
        <w:tc>
          <w:tcPr>
            <w:tcW w:w="1701" w:type="dxa"/>
            <w:vAlign w:val="center"/>
          </w:tcPr>
          <w:p w14:paraId="45054A86" w14:textId="77777777" w:rsidR="00BD2027" w:rsidRPr="002C0A7F" w:rsidRDefault="00BD2027" w:rsidP="002C0A7F">
            <w:pPr>
              <w:widowControl w:val="0"/>
              <w:spacing w:after="0" w:line="340" w:lineRule="atLeast"/>
              <w:jc w:val="center"/>
              <w:rPr>
                <w:rFonts w:ascii="Times New Roman" w:hAnsi="Times New Roman" w:cs="Times New Roman"/>
                <w:b/>
                <w:color w:val="000000" w:themeColor="text1"/>
              </w:rPr>
            </w:pPr>
            <w:r w:rsidRPr="002C0A7F">
              <w:rPr>
                <w:rFonts w:ascii="Times New Roman" w:hAnsi="Times New Roman" w:cs="Times New Roman"/>
                <w:b/>
                <w:bCs/>
                <w:color w:val="000000" w:themeColor="text1"/>
              </w:rPr>
              <w:t>%</w:t>
            </w:r>
          </w:p>
        </w:tc>
      </w:tr>
      <w:tr w:rsidR="00BD2027" w:rsidRPr="002C0A7F" w14:paraId="33A44AD0" w14:textId="77777777" w:rsidTr="002C0A7F">
        <w:trPr>
          <w:trHeight w:val="324"/>
          <w:jc w:val="center"/>
        </w:trPr>
        <w:tc>
          <w:tcPr>
            <w:tcW w:w="2405" w:type="dxa"/>
            <w:vAlign w:val="center"/>
          </w:tcPr>
          <w:p w14:paraId="264E85D9" w14:textId="77777777" w:rsidR="00BD2027" w:rsidRPr="002C0A7F" w:rsidRDefault="00BD2027" w:rsidP="002C0A7F">
            <w:pPr>
              <w:widowControl w:val="0"/>
              <w:spacing w:after="0" w:line="340" w:lineRule="atLeast"/>
              <w:jc w:val="both"/>
              <w:rPr>
                <w:rFonts w:ascii="Times New Roman" w:hAnsi="Times New Roman" w:cs="Times New Roman"/>
                <w:color w:val="000000" w:themeColor="text1"/>
              </w:rPr>
            </w:pPr>
            <w:r w:rsidRPr="002C0A7F">
              <w:rPr>
                <w:rFonts w:ascii="Times New Roman" w:hAnsi="Times New Roman" w:cs="Times New Roman"/>
                <w:color w:val="000000" w:themeColor="text1"/>
              </w:rPr>
              <w:t>B19 IgG(+)</w:t>
            </w:r>
          </w:p>
        </w:tc>
        <w:tc>
          <w:tcPr>
            <w:tcW w:w="1843" w:type="dxa"/>
            <w:vAlign w:val="center"/>
          </w:tcPr>
          <w:p w14:paraId="2D718EDB" w14:textId="77777777" w:rsidR="00BD2027" w:rsidRPr="002C0A7F" w:rsidRDefault="00BD2027" w:rsidP="002C0A7F">
            <w:pPr>
              <w:widowControl w:val="0"/>
              <w:spacing w:after="0" w:line="340" w:lineRule="atLeast"/>
              <w:jc w:val="center"/>
              <w:rPr>
                <w:rFonts w:ascii="Times New Roman" w:hAnsi="Times New Roman" w:cs="Times New Roman"/>
                <w:color w:val="000000" w:themeColor="text1"/>
              </w:rPr>
            </w:pPr>
            <w:r w:rsidRPr="002C0A7F">
              <w:rPr>
                <w:rFonts w:ascii="Times New Roman" w:hAnsi="Times New Roman" w:cs="Times New Roman"/>
                <w:color w:val="000000" w:themeColor="text1"/>
              </w:rPr>
              <w:t>24</w:t>
            </w:r>
          </w:p>
        </w:tc>
        <w:tc>
          <w:tcPr>
            <w:tcW w:w="1701" w:type="dxa"/>
            <w:vAlign w:val="center"/>
          </w:tcPr>
          <w:p w14:paraId="788223CC" w14:textId="77777777" w:rsidR="00BD2027" w:rsidRPr="002C0A7F" w:rsidRDefault="00BD2027" w:rsidP="002C0A7F">
            <w:pPr>
              <w:widowControl w:val="0"/>
              <w:spacing w:after="0" w:line="340" w:lineRule="atLeast"/>
              <w:jc w:val="center"/>
              <w:rPr>
                <w:rFonts w:ascii="Times New Roman" w:hAnsi="Times New Roman" w:cs="Times New Roman"/>
                <w:color w:val="000000" w:themeColor="text1"/>
              </w:rPr>
            </w:pPr>
            <w:r w:rsidRPr="002C0A7F">
              <w:rPr>
                <w:rFonts w:ascii="Times New Roman" w:hAnsi="Times New Roman" w:cs="Times New Roman"/>
                <w:color w:val="000000" w:themeColor="text1"/>
              </w:rPr>
              <w:t>12,31</w:t>
            </w:r>
          </w:p>
        </w:tc>
      </w:tr>
      <w:tr w:rsidR="00BD2027" w:rsidRPr="002C0A7F" w14:paraId="3CD07C98" w14:textId="77777777" w:rsidTr="002C0A7F">
        <w:trPr>
          <w:trHeight w:val="398"/>
          <w:jc w:val="center"/>
        </w:trPr>
        <w:tc>
          <w:tcPr>
            <w:tcW w:w="2405" w:type="dxa"/>
            <w:vAlign w:val="center"/>
          </w:tcPr>
          <w:p w14:paraId="40D6D139" w14:textId="77777777" w:rsidR="00BD2027" w:rsidRPr="002C0A7F" w:rsidRDefault="00BD2027" w:rsidP="002C0A7F">
            <w:pPr>
              <w:widowControl w:val="0"/>
              <w:spacing w:after="0" w:line="340" w:lineRule="atLeast"/>
              <w:jc w:val="both"/>
              <w:rPr>
                <w:rFonts w:ascii="Times New Roman" w:hAnsi="Times New Roman" w:cs="Times New Roman"/>
                <w:color w:val="000000" w:themeColor="text1"/>
              </w:rPr>
            </w:pPr>
            <w:r w:rsidRPr="002C0A7F">
              <w:rPr>
                <w:rFonts w:ascii="Times New Roman" w:hAnsi="Times New Roman" w:cs="Times New Roman"/>
                <w:color w:val="000000" w:themeColor="text1"/>
              </w:rPr>
              <w:t>B19 IgM(+)</w:t>
            </w:r>
          </w:p>
        </w:tc>
        <w:tc>
          <w:tcPr>
            <w:tcW w:w="1843" w:type="dxa"/>
            <w:vAlign w:val="center"/>
          </w:tcPr>
          <w:p w14:paraId="0C255260" w14:textId="77777777" w:rsidR="00BD2027" w:rsidRPr="002C0A7F" w:rsidRDefault="00BD2027" w:rsidP="002C0A7F">
            <w:pPr>
              <w:widowControl w:val="0"/>
              <w:spacing w:after="0" w:line="340" w:lineRule="atLeast"/>
              <w:jc w:val="center"/>
              <w:rPr>
                <w:rFonts w:ascii="Times New Roman" w:hAnsi="Times New Roman" w:cs="Times New Roman"/>
                <w:color w:val="000000" w:themeColor="text1"/>
              </w:rPr>
            </w:pPr>
            <w:r w:rsidRPr="002C0A7F">
              <w:rPr>
                <w:rFonts w:ascii="Times New Roman" w:hAnsi="Times New Roman" w:cs="Times New Roman"/>
                <w:color w:val="000000" w:themeColor="text1"/>
              </w:rPr>
              <w:t>22</w:t>
            </w:r>
          </w:p>
        </w:tc>
        <w:tc>
          <w:tcPr>
            <w:tcW w:w="1701" w:type="dxa"/>
            <w:vAlign w:val="center"/>
          </w:tcPr>
          <w:p w14:paraId="0ED5D81D" w14:textId="77777777" w:rsidR="00BD2027" w:rsidRPr="002C0A7F" w:rsidRDefault="00BD2027" w:rsidP="002C0A7F">
            <w:pPr>
              <w:widowControl w:val="0"/>
              <w:spacing w:after="0" w:line="340" w:lineRule="atLeast"/>
              <w:jc w:val="center"/>
              <w:rPr>
                <w:rFonts w:ascii="Times New Roman" w:hAnsi="Times New Roman" w:cs="Times New Roman"/>
                <w:color w:val="000000" w:themeColor="text1"/>
              </w:rPr>
            </w:pPr>
            <w:r w:rsidRPr="002C0A7F">
              <w:rPr>
                <w:rFonts w:ascii="Times New Roman" w:hAnsi="Times New Roman" w:cs="Times New Roman"/>
                <w:color w:val="000000" w:themeColor="text1"/>
              </w:rPr>
              <w:t>11,28</w:t>
            </w:r>
          </w:p>
        </w:tc>
      </w:tr>
      <w:tr w:rsidR="00BD2027" w:rsidRPr="002C0A7F" w14:paraId="655A00B0" w14:textId="77777777" w:rsidTr="002C0A7F">
        <w:trPr>
          <w:trHeight w:val="398"/>
          <w:jc w:val="center"/>
        </w:trPr>
        <w:tc>
          <w:tcPr>
            <w:tcW w:w="2405" w:type="dxa"/>
            <w:vAlign w:val="center"/>
          </w:tcPr>
          <w:p w14:paraId="2548A591" w14:textId="77777777" w:rsidR="00BD2027" w:rsidRPr="002C0A7F" w:rsidRDefault="00BD2027" w:rsidP="002C0A7F">
            <w:pPr>
              <w:widowControl w:val="0"/>
              <w:spacing w:after="0" w:line="340" w:lineRule="atLeast"/>
              <w:jc w:val="both"/>
              <w:rPr>
                <w:rFonts w:ascii="Times New Roman" w:hAnsi="Times New Roman" w:cs="Times New Roman"/>
                <w:color w:val="000000" w:themeColor="text1"/>
              </w:rPr>
            </w:pPr>
            <w:r w:rsidRPr="002C0A7F">
              <w:rPr>
                <w:rFonts w:ascii="Times New Roman" w:hAnsi="Times New Roman" w:cs="Times New Roman"/>
                <w:color w:val="000000" w:themeColor="text1"/>
              </w:rPr>
              <w:t>B19- DNA(+)</w:t>
            </w:r>
          </w:p>
        </w:tc>
        <w:tc>
          <w:tcPr>
            <w:tcW w:w="1843" w:type="dxa"/>
            <w:vAlign w:val="center"/>
          </w:tcPr>
          <w:p w14:paraId="6F04770D" w14:textId="77777777" w:rsidR="00BD2027" w:rsidRPr="002C0A7F" w:rsidRDefault="00BD2027" w:rsidP="002C0A7F">
            <w:pPr>
              <w:widowControl w:val="0"/>
              <w:spacing w:after="0" w:line="340" w:lineRule="atLeast"/>
              <w:jc w:val="center"/>
              <w:rPr>
                <w:rFonts w:ascii="Times New Roman" w:hAnsi="Times New Roman" w:cs="Times New Roman"/>
                <w:color w:val="000000" w:themeColor="text1"/>
              </w:rPr>
            </w:pPr>
            <w:r w:rsidRPr="002C0A7F">
              <w:rPr>
                <w:rFonts w:ascii="Times New Roman" w:hAnsi="Times New Roman" w:cs="Times New Roman"/>
                <w:color w:val="000000" w:themeColor="text1"/>
              </w:rPr>
              <w:t>9</w:t>
            </w:r>
          </w:p>
        </w:tc>
        <w:tc>
          <w:tcPr>
            <w:tcW w:w="1701" w:type="dxa"/>
            <w:vAlign w:val="center"/>
          </w:tcPr>
          <w:p w14:paraId="19582396" w14:textId="77777777" w:rsidR="00BD2027" w:rsidRPr="002C0A7F" w:rsidRDefault="00BD2027" w:rsidP="002C0A7F">
            <w:pPr>
              <w:widowControl w:val="0"/>
              <w:spacing w:after="0" w:line="340" w:lineRule="atLeast"/>
              <w:jc w:val="center"/>
              <w:rPr>
                <w:rFonts w:ascii="Times New Roman" w:hAnsi="Times New Roman" w:cs="Times New Roman"/>
                <w:color w:val="000000" w:themeColor="text1"/>
              </w:rPr>
            </w:pPr>
            <w:r w:rsidRPr="002C0A7F">
              <w:rPr>
                <w:rFonts w:ascii="Times New Roman" w:hAnsi="Times New Roman" w:cs="Times New Roman"/>
                <w:color w:val="000000" w:themeColor="text1"/>
              </w:rPr>
              <w:t>4,62</w:t>
            </w:r>
          </w:p>
        </w:tc>
      </w:tr>
    </w:tbl>
    <w:p w14:paraId="48D95FEA" w14:textId="77777777" w:rsidR="00BD2027" w:rsidRPr="002C0A7F" w:rsidRDefault="00BD2027" w:rsidP="002C0A7F">
      <w:pPr>
        <w:pStyle w:val="NormalWeb"/>
        <w:spacing w:before="0" w:beforeAutospacing="0" w:after="0" w:afterAutospacing="0" w:line="340" w:lineRule="atLeast"/>
        <w:ind w:firstLine="720"/>
        <w:jc w:val="both"/>
        <w:rPr>
          <w:color w:val="000000" w:themeColor="text1"/>
          <w:sz w:val="22"/>
          <w:szCs w:val="22"/>
        </w:rPr>
      </w:pPr>
      <w:r w:rsidRPr="002C0A7F">
        <w:rPr>
          <w:rStyle w:val="Strong"/>
          <w:color w:val="000000" w:themeColor="text1"/>
          <w:sz w:val="22"/>
          <w:szCs w:val="22"/>
        </w:rPr>
        <w:t>Comment</w:t>
      </w:r>
      <w:r w:rsidRPr="002C0A7F">
        <w:rPr>
          <w:rStyle w:val="Strong"/>
          <w:b w:val="0"/>
          <w:bCs w:val="0"/>
          <w:color w:val="000000" w:themeColor="text1"/>
          <w:sz w:val="22"/>
          <w:szCs w:val="22"/>
        </w:rPr>
        <w:t>:</w:t>
      </w:r>
      <w:r w:rsidRPr="002C0A7F">
        <w:rPr>
          <w:color w:val="000000" w:themeColor="text1"/>
          <w:sz w:val="22"/>
          <w:szCs w:val="22"/>
        </w:rPr>
        <w:t xml:space="preserve">The positivity rate for </w:t>
      </w:r>
      <w:r w:rsidRPr="002C0A7F">
        <w:rPr>
          <w:rStyle w:val="Strong"/>
          <w:b w:val="0"/>
          <w:bCs w:val="0"/>
          <w:color w:val="000000" w:themeColor="text1"/>
          <w:sz w:val="22"/>
          <w:szCs w:val="22"/>
        </w:rPr>
        <w:t>anti–Parvovirus B19 IgG antibodies</w:t>
      </w:r>
      <w:r w:rsidRPr="002C0A7F">
        <w:rPr>
          <w:color w:val="000000" w:themeColor="text1"/>
          <w:sz w:val="22"/>
          <w:szCs w:val="22"/>
        </w:rPr>
        <w:t xml:space="preserve"> in the study was </w:t>
      </w:r>
      <w:r w:rsidRPr="002C0A7F">
        <w:rPr>
          <w:rStyle w:val="Strong"/>
          <w:b w:val="0"/>
          <w:bCs w:val="0"/>
          <w:color w:val="000000" w:themeColor="text1"/>
          <w:sz w:val="22"/>
          <w:szCs w:val="22"/>
        </w:rPr>
        <w:t>24/195 (12.31%)</w:t>
      </w:r>
      <w:r w:rsidRPr="002C0A7F">
        <w:rPr>
          <w:color w:val="000000" w:themeColor="text1"/>
          <w:sz w:val="22"/>
          <w:szCs w:val="22"/>
        </w:rPr>
        <w:t xml:space="preserve">. A total of </w:t>
      </w:r>
      <w:r w:rsidRPr="002C0A7F">
        <w:rPr>
          <w:rStyle w:val="Strong"/>
          <w:b w:val="0"/>
          <w:bCs w:val="0"/>
          <w:color w:val="000000" w:themeColor="text1"/>
          <w:sz w:val="22"/>
          <w:szCs w:val="22"/>
        </w:rPr>
        <w:t>22 out of 195 cases</w:t>
      </w:r>
      <w:r w:rsidRPr="002C0A7F">
        <w:rPr>
          <w:color w:val="000000" w:themeColor="text1"/>
          <w:sz w:val="22"/>
          <w:szCs w:val="22"/>
        </w:rPr>
        <w:t xml:space="preserve"> tested positive for </w:t>
      </w:r>
      <w:r w:rsidRPr="002C0A7F">
        <w:rPr>
          <w:rStyle w:val="Strong"/>
          <w:b w:val="0"/>
          <w:bCs w:val="0"/>
          <w:color w:val="000000" w:themeColor="text1"/>
          <w:sz w:val="22"/>
          <w:szCs w:val="22"/>
        </w:rPr>
        <w:t>anti–Parvovirus B19 IgM antibodies</w:t>
      </w:r>
      <w:r w:rsidRPr="002C0A7F">
        <w:rPr>
          <w:color w:val="000000" w:themeColor="text1"/>
          <w:sz w:val="22"/>
          <w:szCs w:val="22"/>
        </w:rPr>
        <w:t xml:space="preserve">. The </w:t>
      </w:r>
      <w:r w:rsidRPr="002C0A7F">
        <w:rPr>
          <w:rStyle w:val="Strong"/>
          <w:b w:val="0"/>
          <w:bCs w:val="0"/>
          <w:color w:val="000000" w:themeColor="text1"/>
          <w:sz w:val="22"/>
          <w:szCs w:val="22"/>
        </w:rPr>
        <w:t>positivity rate for B19 DNA</w:t>
      </w:r>
      <w:r w:rsidRPr="002C0A7F">
        <w:rPr>
          <w:color w:val="000000" w:themeColor="text1"/>
          <w:sz w:val="22"/>
          <w:szCs w:val="22"/>
        </w:rPr>
        <w:t xml:space="preserve"> was </w:t>
      </w:r>
      <w:r w:rsidRPr="002C0A7F">
        <w:rPr>
          <w:rStyle w:val="Strong"/>
          <w:b w:val="0"/>
          <w:bCs w:val="0"/>
          <w:color w:val="000000" w:themeColor="text1"/>
          <w:sz w:val="22"/>
          <w:szCs w:val="22"/>
        </w:rPr>
        <w:t>4.62%</w:t>
      </w:r>
      <w:r w:rsidRPr="002C0A7F">
        <w:rPr>
          <w:color w:val="000000" w:themeColor="text1"/>
          <w:sz w:val="22"/>
          <w:szCs w:val="22"/>
        </w:rPr>
        <w:t>.</w:t>
      </w:r>
    </w:p>
    <w:p w14:paraId="56417723" w14:textId="2A8F7703" w:rsidR="00BD2027" w:rsidRPr="002C0A7F" w:rsidRDefault="00BD2027" w:rsidP="002C0A7F">
      <w:pPr>
        <w:pStyle w:val="NormalWeb"/>
        <w:spacing w:before="0" w:beforeAutospacing="0" w:after="0" w:afterAutospacing="0" w:line="340" w:lineRule="atLeast"/>
        <w:jc w:val="both"/>
        <w:rPr>
          <w:color w:val="000000" w:themeColor="text1"/>
          <w:sz w:val="22"/>
          <w:szCs w:val="22"/>
        </w:rPr>
      </w:pPr>
      <w:r w:rsidRPr="002C0A7F">
        <w:rPr>
          <w:rStyle w:val="Strong"/>
          <w:color w:val="000000" w:themeColor="text1"/>
          <w:sz w:val="22"/>
          <w:szCs w:val="22"/>
        </w:rPr>
        <w:lastRenderedPageBreak/>
        <w:t>Table 3.2</w:t>
      </w:r>
      <w:r w:rsidRPr="002C0A7F">
        <w:rPr>
          <w:rStyle w:val="Strong"/>
          <w:b w:val="0"/>
          <w:bCs w:val="0"/>
          <w:color w:val="000000" w:themeColor="text1"/>
          <w:sz w:val="22"/>
          <w:szCs w:val="22"/>
        </w:rPr>
        <w:t>. Anti–Parvovirus B19 Antibodies and B19 DNA in Plasma Samples of the Study Population (n = 195)</w:t>
      </w:r>
    </w:p>
    <w:tbl>
      <w:tblPr>
        <w:tblW w:w="597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4"/>
        <w:gridCol w:w="1134"/>
        <w:gridCol w:w="1418"/>
      </w:tblGrid>
      <w:tr w:rsidR="00BD2027" w:rsidRPr="002C0A7F" w14:paraId="14799D9E" w14:textId="77777777" w:rsidTr="002C0A7F">
        <w:trPr>
          <w:cantSplit/>
        </w:trPr>
        <w:tc>
          <w:tcPr>
            <w:tcW w:w="3424" w:type="dxa"/>
            <w:vAlign w:val="center"/>
          </w:tcPr>
          <w:p w14:paraId="28845F78" w14:textId="77777777" w:rsidR="00BD2027" w:rsidRPr="002C0A7F" w:rsidRDefault="00BD2027" w:rsidP="002C0A7F">
            <w:pPr>
              <w:widowControl w:val="0"/>
              <w:pBdr>
                <w:top w:val="nil"/>
                <w:left w:val="nil"/>
                <w:bottom w:val="nil"/>
                <w:right w:val="nil"/>
                <w:between w:val="nil"/>
              </w:pBdr>
              <w:spacing w:after="0" w:line="240" w:lineRule="auto"/>
              <w:jc w:val="both"/>
              <w:rPr>
                <w:rFonts w:ascii="Times New Roman" w:hAnsi="Times New Roman" w:cs="Times New Roman"/>
                <w:b/>
                <w:color w:val="000000" w:themeColor="text1"/>
              </w:rPr>
            </w:pPr>
            <w:r w:rsidRPr="002C0A7F">
              <w:rPr>
                <w:rFonts w:ascii="Times New Roman" w:hAnsi="Times New Roman" w:cs="Times New Roman"/>
                <w:b/>
                <w:bCs/>
                <w:color w:val="000000" w:themeColor="text1"/>
              </w:rPr>
              <w:t>Variable</w:t>
            </w:r>
          </w:p>
        </w:tc>
        <w:tc>
          <w:tcPr>
            <w:tcW w:w="1134" w:type="dxa"/>
            <w:vAlign w:val="center"/>
          </w:tcPr>
          <w:p w14:paraId="794F4BB1" w14:textId="77777777" w:rsidR="00BD2027" w:rsidRPr="002C0A7F" w:rsidRDefault="00BD2027" w:rsidP="002C0A7F">
            <w:pPr>
              <w:widowControl w:val="0"/>
              <w:spacing w:after="0" w:line="240" w:lineRule="auto"/>
              <w:jc w:val="center"/>
              <w:rPr>
                <w:rFonts w:ascii="Times New Roman" w:hAnsi="Times New Roman" w:cs="Times New Roman"/>
                <w:b/>
                <w:color w:val="000000" w:themeColor="text1"/>
              </w:rPr>
            </w:pPr>
            <w:r w:rsidRPr="002C0A7F">
              <w:rPr>
                <w:rFonts w:ascii="Times New Roman" w:hAnsi="Times New Roman" w:cs="Times New Roman"/>
                <w:b/>
                <w:bCs/>
                <w:color w:val="000000" w:themeColor="text1"/>
              </w:rPr>
              <w:t>n</w:t>
            </w:r>
          </w:p>
        </w:tc>
        <w:tc>
          <w:tcPr>
            <w:tcW w:w="1418" w:type="dxa"/>
            <w:vAlign w:val="center"/>
          </w:tcPr>
          <w:p w14:paraId="7217C1FB" w14:textId="77777777" w:rsidR="00BD2027" w:rsidRPr="002C0A7F" w:rsidRDefault="00BD2027" w:rsidP="002C0A7F">
            <w:pPr>
              <w:widowControl w:val="0"/>
              <w:spacing w:after="0" w:line="240" w:lineRule="auto"/>
              <w:jc w:val="center"/>
              <w:rPr>
                <w:rFonts w:ascii="Times New Roman" w:hAnsi="Times New Roman" w:cs="Times New Roman"/>
                <w:b/>
                <w:color w:val="000000" w:themeColor="text1"/>
              </w:rPr>
            </w:pPr>
            <w:r w:rsidRPr="002C0A7F">
              <w:rPr>
                <w:rFonts w:ascii="Times New Roman" w:hAnsi="Times New Roman" w:cs="Times New Roman"/>
                <w:b/>
                <w:bCs/>
                <w:color w:val="000000" w:themeColor="text1"/>
              </w:rPr>
              <w:t>%</w:t>
            </w:r>
          </w:p>
        </w:tc>
      </w:tr>
      <w:tr w:rsidR="00BD2027" w:rsidRPr="002C0A7F" w14:paraId="299C9108" w14:textId="77777777" w:rsidTr="002C0A7F">
        <w:trPr>
          <w:cantSplit/>
        </w:trPr>
        <w:tc>
          <w:tcPr>
            <w:tcW w:w="3424" w:type="dxa"/>
            <w:vAlign w:val="center"/>
          </w:tcPr>
          <w:p w14:paraId="18A06B60" w14:textId="77777777" w:rsidR="00BD2027" w:rsidRPr="002C0A7F" w:rsidRDefault="00BD2027" w:rsidP="002C0A7F">
            <w:pPr>
              <w:widowControl w:val="0"/>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IgM(+)and/orDNA(+)</w:t>
            </w:r>
          </w:p>
        </w:tc>
        <w:tc>
          <w:tcPr>
            <w:tcW w:w="1134" w:type="dxa"/>
            <w:vAlign w:val="center"/>
          </w:tcPr>
          <w:p w14:paraId="5D440575" w14:textId="77777777" w:rsidR="00BD2027" w:rsidRPr="002C0A7F" w:rsidRDefault="00BD2027" w:rsidP="002C0A7F">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27</w:t>
            </w:r>
          </w:p>
        </w:tc>
        <w:tc>
          <w:tcPr>
            <w:tcW w:w="1418" w:type="dxa"/>
            <w:vAlign w:val="center"/>
          </w:tcPr>
          <w:p w14:paraId="15925391" w14:textId="77777777" w:rsidR="00BD2027" w:rsidRPr="002C0A7F" w:rsidRDefault="00BD2027" w:rsidP="002C0A7F">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13,85</w:t>
            </w:r>
          </w:p>
        </w:tc>
      </w:tr>
      <w:tr w:rsidR="00BD2027" w:rsidRPr="002C0A7F" w14:paraId="0D043F10" w14:textId="77777777" w:rsidTr="002C0A7F">
        <w:trPr>
          <w:cantSplit/>
        </w:trPr>
        <w:tc>
          <w:tcPr>
            <w:tcW w:w="3424" w:type="dxa"/>
            <w:vAlign w:val="center"/>
          </w:tcPr>
          <w:p w14:paraId="7674B1F3" w14:textId="77777777" w:rsidR="00BD2027" w:rsidRPr="002C0A7F" w:rsidRDefault="00BD2027" w:rsidP="002C0A7F">
            <w:pPr>
              <w:widowControl w:val="0"/>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IgM(-)and/or (DNA(-)</w:t>
            </w:r>
          </w:p>
        </w:tc>
        <w:tc>
          <w:tcPr>
            <w:tcW w:w="1134" w:type="dxa"/>
            <w:vAlign w:val="center"/>
          </w:tcPr>
          <w:p w14:paraId="75DBB381" w14:textId="77777777" w:rsidR="00BD2027" w:rsidRPr="002C0A7F" w:rsidRDefault="00BD2027" w:rsidP="002C0A7F">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168</w:t>
            </w:r>
          </w:p>
        </w:tc>
        <w:tc>
          <w:tcPr>
            <w:tcW w:w="1418" w:type="dxa"/>
            <w:vAlign w:val="center"/>
          </w:tcPr>
          <w:p w14:paraId="0882625D" w14:textId="77777777" w:rsidR="00BD2027" w:rsidRPr="002C0A7F" w:rsidRDefault="00BD2027" w:rsidP="002C0A7F">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86,15</w:t>
            </w:r>
          </w:p>
        </w:tc>
      </w:tr>
      <w:tr w:rsidR="00BD2027" w:rsidRPr="002C0A7F" w14:paraId="26675820" w14:textId="77777777" w:rsidTr="002C0A7F">
        <w:trPr>
          <w:cantSplit/>
        </w:trPr>
        <w:tc>
          <w:tcPr>
            <w:tcW w:w="3424" w:type="dxa"/>
            <w:tcBorders>
              <w:bottom w:val="single" w:sz="4" w:space="0" w:color="000000"/>
            </w:tcBorders>
            <w:vAlign w:val="center"/>
          </w:tcPr>
          <w:p w14:paraId="76F401E8" w14:textId="77777777" w:rsidR="00BD2027" w:rsidRPr="002C0A7F" w:rsidRDefault="00BD2027" w:rsidP="002C0A7F">
            <w:pPr>
              <w:widowControl w:val="0"/>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IgM(+)and/orIgG(+)</w:t>
            </w:r>
          </w:p>
        </w:tc>
        <w:tc>
          <w:tcPr>
            <w:tcW w:w="1134" w:type="dxa"/>
            <w:tcBorders>
              <w:bottom w:val="single" w:sz="4" w:space="0" w:color="000000"/>
            </w:tcBorders>
            <w:vAlign w:val="center"/>
          </w:tcPr>
          <w:p w14:paraId="09FA0ADC" w14:textId="77777777" w:rsidR="00BD2027" w:rsidRPr="002C0A7F" w:rsidRDefault="00BD2027" w:rsidP="002C0A7F">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43</w:t>
            </w:r>
          </w:p>
        </w:tc>
        <w:tc>
          <w:tcPr>
            <w:tcW w:w="1418" w:type="dxa"/>
            <w:tcBorders>
              <w:bottom w:val="single" w:sz="4" w:space="0" w:color="000000"/>
            </w:tcBorders>
            <w:vAlign w:val="center"/>
          </w:tcPr>
          <w:p w14:paraId="587F4AD9" w14:textId="77777777" w:rsidR="00BD2027" w:rsidRPr="002C0A7F" w:rsidRDefault="00BD2027" w:rsidP="002C0A7F">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22,05</w:t>
            </w:r>
          </w:p>
        </w:tc>
      </w:tr>
      <w:tr w:rsidR="00BD2027" w:rsidRPr="002C0A7F" w14:paraId="2BCCA19E" w14:textId="77777777" w:rsidTr="002C0A7F">
        <w:trPr>
          <w:cantSplit/>
        </w:trPr>
        <w:tc>
          <w:tcPr>
            <w:tcW w:w="3424" w:type="dxa"/>
            <w:vAlign w:val="center"/>
          </w:tcPr>
          <w:p w14:paraId="65AC8FAD" w14:textId="77777777" w:rsidR="00BD2027" w:rsidRPr="002C0A7F" w:rsidRDefault="00BD2027" w:rsidP="002C0A7F">
            <w:pPr>
              <w:widowControl w:val="0"/>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IgM(-)và/hoặc IgG(-)</w:t>
            </w:r>
          </w:p>
        </w:tc>
        <w:tc>
          <w:tcPr>
            <w:tcW w:w="1134" w:type="dxa"/>
            <w:vAlign w:val="center"/>
          </w:tcPr>
          <w:p w14:paraId="2810C7B3" w14:textId="77777777" w:rsidR="00BD2027" w:rsidRPr="002C0A7F" w:rsidRDefault="00BD2027" w:rsidP="002C0A7F">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152</w:t>
            </w:r>
          </w:p>
        </w:tc>
        <w:tc>
          <w:tcPr>
            <w:tcW w:w="1418" w:type="dxa"/>
            <w:vAlign w:val="center"/>
          </w:tcPr>
          <w:p w14:paraId="26C9EE6D" w14:textId="77777777" w:rsidR="00BD2027" w:rsidRPr="002C0A7F" w:rsidRDefault="00BD2027" w:rsidP="002C0A7F">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77,95</w:t>
            </w:r>
          </w:p>
        </w:tc>
      </w:tr>
      <w:tr w:rsidR="00BD2027" w:rsidRPr="002C0A7F" w14:paraId="4CEC8764" w14:textId="77777777" w:rsidTr="002C0A7F">
        <w:trPr>
          <w:cantSplit/>
        </w:trPr>
        <w:tc>
          <w:tcPr>
            <w:tcW w:w="3424" w:type="dxa"/>
            <w:vAlign w:val="center"/>
          </w:tcPr>
          <w:p w14:paraId="6460F1F4" w14:textId="77777777" w:rsidR="00BD2027" w:rsidRPr="002C0A7F" w:rsidRDefault="00BD2027" w:rsidP="002C0A7F">
            <w:pPr>
              <w:widowControl w:val="0"/>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IgM(+)and/orIgG(+)and/orDNA(+)</w:t>
            </w:r>
          </w:p>
        </w:tc>
        <w:tc>
          <w:tcPr>
            <w:tcW w:w="1134" w:type="dxa"/>
            <w:vAlign w:val="center"/>
          </w:tcPr>
          <w:p w14:paraId="762F0962" w14:textId="77777777" w:rsidR="00BD2027" w:rsidRPr="002C0A7F" w:rsidRDefault="00BD2027" w:rsidP="002C0A7F">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48</w:t>
            </w:r>
          </w:p>
        </w:tc>
        <w:tc>
          <w:tcPr>
            <w:tcW w:w="1418" w:type="dxa"/>
            <w:vAlign w:val="center"/>
          </w:tcPr>
          <w:p w14:paraId="0587FC73" w14:textId="77777777" w:rsidR="00BD2027" w:rsidRPr="002C0A7F" w:rsidRDefault="00BD2027" w:rsidP="002C0A7F">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24,62</w:t>
            </w:r>
          </w:p>
        </w:tc>
      </w:tr>
      <w:tr w:rsidR="00BD2027" w:rsidRPr="002C0A7F" w14:paraId="65645F8A" w14:textId="77777777" w:rsidTr="002C0A7F">
        <w:trPr>
          <w:cantSplit/>
        </w:trPr>
        <w:tc>
          <w:tcPr>
            <w:tcW w:w="3424" w:type="dxa"/>
            <w:vAlign w:val="center"/>
          </w:tcPr>
          <w:p w14:paraId="2912E956" w14:textId="77777777" w:rsidR="00BD2027" w:rsidRPr="002C0A7F" w:rsidRDefault="00BD2027" w:rsidP="002C0A7F">
            <w:pPr>
              <w:widowControl w:val="0"/>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IgM(-)and/orIgG(-)and/orDNA(-)</w:t>
            </w:r>
          </w:p>
        </w:tc>
        <w:tc>
          <w:tcPr>
            <w:tcW w:w="1134" w:type="dxa"/>
            <w:vAlign w:val="center"/>
          </w:tcPr>
          <w:p w14:paraId="558E5232" w14:textId="77777777" w:rsidR="00BD2027" w:rsidRPr="002C0A7F" w:rsidRDefault="00BD2027" w:rsidP="002C0A7F">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147</w:t>
            </w:r>
          </w:p>
        </w:tc>
        <w:tc>
          <w:tcPr>
            <w:tcW w:w="1418" w:type="dxa"/>
            <w:vAlign w:val="center"/>
          </w:tcPr>
          <w:p w14:paraId="4FF42CB8" w14:textId="77777777" w:rsidR="00BD2027" w:rsidRPr="002C0A7F" w:rsidRDefault="00BD2027" w:rsidP="002C0A7F">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75,38</w:t>
            </w:r>
          </w:p>
        </w:tc>
      </w:tr>
    </w:tbl>
    <w:p w14:paraId="56B22306" w14:textId="77777777" w:rsidR="00BD2027" w:rsidRPr="002C0A7F" w:rsidRDefault="00BD2027" w:rsidP="002C0A7F">
      <w:pPr>
        <w:pStyle w:val="Heading1"/>
        <w:spacing w:before="0" w:after="0" w:line="340" w:lineRule="atLeast"/>
        <w:ind w:firstLine="720"/>
        <w:rPr>
          <w:rFonts w:ascii="Times New Roman" w:hAnsi="Times New Roman"/>
          <w:b w:val="0"/>
          <w:bCs w:val="0"/>
          <w:color w:val="000000" w:themeColor="text1"/>
          <w:sz w:val="22"/>
          <w:szCs w:val="22"/>
        </w:rPr>
      </w:pPr>
      <w:bookmarkStart w:id="3" w:name="_heading=h.43v86uo" w:colFirst="0" w:colLast="0"/>
      <w:bookmarkEnd w:id="3"/>
      <w:r w:rsidRPr="002C0A7F">
        <w:rPr>
          <w:rStyle w:val="Strong"/>
          <w:rFonts w:ascii="Times New Roman" w:hAnsi="Times New Roman"/>
          <w:b/>
          <w:bCs/>
          <w:color w:val="000000" w:themeColor="text1"/>
          <w:sz w:val="22"/>
          <w:szCs w:val="22"/>
        </w:rPr>
        <w:t>Comment</w:t>
      </w:r>
      <w:r w:rsidRPr="002C0A7F">
        <w:rPr>
          <w:rStyle w:val="Strong"/>
          <w:rFonts w:ascii="Times New Roman" w:hAnsi="Times New Roman"/>
          <w:color w:val="000000" w:themeColor="text1"/>
          <w:sz w:val="22"/>
          <w:szCs w:val="22"/>
        </w:rPr>
        <w:t>:</w:t>
      </w:r>
      <w:r w:rsidRPr="002C0A7F">
        <w:rPr>
          <w:rStyle w:val="Strong"/>
          <w:rFonts w:ascii="Times New Roman" w:hAnsi="Times New Roman"/>
          <w:color w:val="000000" w:themeColor="text1"/>
          <w:sz w:val="22"/>
          <w:szCs w:val="22"/>
          <w:lang w:val="en-US"/>
        </w:rPr>
        <w:t xml:space="preserve"> </w:t>
      </w:r>
      <w:r w:rsidRPr="002C0A7F">
        <w:rPr>
          <w:rFonts w:ascii="Times New Roman" w:hAnsi="Times New Roman"/>
          <w:b w:val="0"/>
          <w:bCs w:val="0"/>
          <w:color w:val="000000" w:themeColor="text1"/>
          <w:sz w:val="22"/>
          <w:szCs w:val="22"/>
        </w:rPr>
        <w:t xml:space="preserve">The detection rate of </w:t>
      </w:r>
      <w:r w:rsidRPr="002C0A7F">
        <w:rPr>
          <w:rStyle w:val="Strong"/>
          <w:rFonts w:ascii="Times New Roman" w:hAnsi="Times New Roman"/>
          <w:color w:val="000000" w:themeColor="text1"/>
          <w:sz w:val="22"/>
          <w:szCs w:val="22"/>
        </w:rPr>
        <w:t>IgM(+) and/or DNA(+)</w:t>
      </w:r>
      <w:r w:rsidRPr="002C0A7F">
        <w:rPr>
          <w:rFonts w:ascii="Times New Roman" w:hAnsi="Times New Roman"/>
          <w:color w:val="000000" w:themeColor="text1"/>
          <w:sz w:val="22"/>
          <w:szCs w:val="22"/>
        </w:rPr>
        <w:t xml:space="preserve"> </w:t>
      </w:r>
      <w:r w:rsidRPr="002C0A7F">
        <w:rPr>
          <w:rFonts w:ascii="Times New Roman" w:hAnsi="Times New Roman"/>
          <w:b w:val="0"/>
          <w:bCs w:val="0"/>
          <w:color w:val="000000" w:themeColor="text1"/>
          <w:sz w:val="22"/>
          <w:szCs w:val="22"/>
        </w:rPr>
        <w:t>was</w:t>
      </w:r>
      <w:r w:rsidRPr="002C0A7F">
        <w:rPr>
          <w:rFonts w:ascii="Times New Roman" w:hAnsi="Times New Roman"/>
          <w:color w:val="000000" w:themeColor="text1"/>
          <w:sz w:val="22"/>
          <w:szCs w:val="22"/>
        </w:rPr>
        <w:t xml:space="preserve"> </w:t>
      </w:r>
      <w:r w:rsidRPr="002C0A7F">
        <w:rPr>
          <w:rStyle w:val="Strong"/>
          <w:rFonts w:ascii="Times New Roman" w:hAnsi="Times New Roman"/>
          <w:color w:val="000000" w:themeColor="text1"/>
          <w:sz w:val="22"/>
          <w:szCs w:val="22"/>
        </w:rPr>
        <w:t>13.85%</w:t>
      </w:r>
      <w:r w:rsidRPr="002C0A7F">
        <w:rPr>
          <w:rFonts w:ascii="Times New Roman" w:hAnsi="Times New Roman"/>
          <w:color w:val="000000" w:themeColor="text1"/>
          <w:sz w:val="22"/>
          <w:szCs w:val="22"/>
        </w:rPr>
        <w:t>.</w:t>
      </w:r>
      <w:r w:rsidRPr="002C0A7F">
        <w:rPr>
          <w:rFonts w:ascii="Times New Roman" w:hAnsi="Times New Roman"/>
          <w:b w:val="0"/>
          <w:bCs w:val="0"/>
          <w:color w:val="000000" w:themeColor="text1"/>
          <w:sz w:val="22"/>
          <w:szCs w:val="22"/>
        </w:rPr>
        <w:br/>
        <w:t xml:space="preserve">Meanwhile, </w:t>
      </w:r>
      <w:r w:rsidRPr="002C0A7F">
        <w:rPr>
          <w:rStyle w:val="Strong"/>
          <w:rFonts w:ascii="Times New Roman" w:hAnsi="Times New Roman"/>
          <w:color w:val="000000" w:themeColor="text1"/>
          <w:sz w:val="22"/>
          <w:szCs w:val="22"/>
        </w:rPr>
        <w:t>IgM(+) and/or IgG(+)</w:t>
      </w:r>
      <w:r w:rsidRPr="002C0A7F">
        <w:rPr>
          <w:rFonts w:ascii="Times New Roman" w:hAnsi="Times New Roman"/>
          <w:b w:val="0"/>
          <w:bCs w:val="0"/>
          <w:color w:val="000000" w:themeColor="text1"/>
          <w:sz w:val="22"/>
          <w:szCs w:val="22"/>
        </w:rPr>
        <w:t xml:space="preserve"> were identified in </w:t>
      </w:r>
      <w:r w:rsidRPr="002C0A7F">
        <w:rPr>
          <w:rStyle w:val="Strong"/>
          <w:rFonts w:ascii="Times New Roman" w:hAnsi="Times New Roman"/>
          <w:color w:val="000000" w:themeColor="text1"/>
          <w:sz w:val="22"/>
          <w:szCs w:val="22"/>
        </w:rPr>
        <w:t>43 out of 195 cases (22.05%)</w:t>
      </w:r>
      <w:r w:rsidRPr="002C0A7F">
        <w:rPr>
          <w:rFonts w:ascii="Times New Roman" w:hAnsi="Times New Roman"/>
          <w:color w:val="000000" w:themeColor="text1"/>
          <w:sz w:val="22"/>
          <w:szCs w:val="22"/>
        </w:rPr>
        <w:t>.</w:t>
      </w:r>
      <w:r w:rsidRPr="002C0A7F">
        <w:rPr>
          <w:rFonts w:ascii="Times New Roman" w:hAnsi="Times New Roman"/>
          <w:b w:val="0"/>
          <w:bCs w:val="0"/>
          <w:color w:val="000000" w:themeColor="text1"/>
          <w:sz w:val="22"/>
          <w:szCs w:val="22"/>
          <w:lang w:val="en-US"/>
        </w:rPr>
        <w:t xml:space="preserve"> </w:t>
      </w:r>
      <w:r w:rsidRPr="002C0A7F">
        <w:rPr>
          <w:rFonts w:ascii="Times New Roman" w:hAnsi="Times New Roman"/>
          <w:b w:val="0"/>
          <w:bCs w:val="0"/>
          <w:color w:val="000000" w:themeColor="text1"/>
          <w:sz w:val="22"/>
          <w:szCs w:val="22"/>
        </w:rPr>
        <w:t xml:space="preserve">The overall positivity rate for </w:t>
      </w:r>
      <w:r w:rsidRPr="002C0A7F">
        <w:rPr>
          <w:rStyle w:val="Strong"/>
          <w:rFonts w:ascii="Times New Roman" w:hAnsi="Times New Roman"/>
          <w:color w:val="000000" w:themeColor="text1"/>
          <w:sz w:val="22"/>
          <w:szCs w:val="22"/>
        </w:rPr>
        <w:t>IgM(+) and/or IgG(+) and/or DNA(+)</w:t>
      </w:r>
      <w:r w:rsidRPr="002C0A7F">
        <w:rPr>
          <w:rFonts w:ascii="Times New Roman" w:hAnsi="Times New Roman"/>
          <w:b w:val="0"/>
          <w:bCs w:val="0"/>
          <w:color w:val="000000" w:themeColor="text1"/>
          <w:sz w:val="22"/>
          <w:szCs w:val="22"/>
        </w:rPr>
        <w:t xml:space="preserve"> in the study was </w:t>
      </w:r>
      <w:r w:rsidRPr="002C0A7F">
        <w:rPr>
          <w:rStyle w:val="Strong"/>
          <w:rFonts w:ascii="Times New Roman" w:hAnsi="Times New Roman"/>
          <w:color w:val="000000" w:themeColor="text1"/>
          <w:sz w:val="22"/>
          <w:szCs w:val="22"/>
        </w:rPr>
        <w:t>24.62%</w:t>
      </w:r>
      <w:r w:rsidRPr="002C0A7F">
        <w:rPr>
          <w:rFonts w:ascii="Times New Roman" w:hAnsi="Times New Roman"/>
          <w:color w:val="000000" w:themeColor="text1"/>
          <w:sz w:val="22"/>
          <w:szCs w:val="22"/>
        </w:rPr>
        <w:t>.</w:t>
      </w:r>
    </w:p>
    <w:p w14:paraId="0AF67A9E" w14:textId="77777777" w:rsidR="00BD2027" w:rsidRPr="002C0A7F" w:rsidRDefault="00BD2027" w:rsidP="002C0A7F">
      <w:pPr>
        <w:pStyle w:val="Heading1"/>
        <w:spacing w:before="0" w:after="0" w:line="340" w:lineRule="atLeast"/>
        <w:ind w:firstLine="0"/>
        <w:rPr>
          <w:rFonts w:ascii="Times New Roman" w:eastAsia="Times New Roman" w:hAnsi="Times New Roman"/>
          <w:color w:val="000000" w:themeColor="text1"/>
          <w:sz w:val="22"/>
          <w:szCs w:val="22"/>
        </w:rPr>
      </w:pPr>
      <w:r w:rsidRPr="002C0A7F">
        <w:rPr>
          <w:rFonts w:ascii="Times New Roman" w:hAnsi="Times New Roman"/>
          <w:noProof/>
          <w:color w:val="000000" w:themeColor="text1"/>
          <w:sz w:val="22"/>
          <w:szCs w:val="22"/>
          <w:lang w:val="en-US" w:eastAsia="en-US"/>
        </w:rPr>
        <w:drawing>
          <wp:inline distT="0" distB="0" distL="0" distR="0" wp14:anchorId="00555427" wp14:editId="4E466736">
            <wp:extent cx="3835730" cy="1623060"/>
            <wp:effectExtent l="0" t="0" r="12700" b="15240"/>
            <wp:docPr id="3" name="Chart 3">
              <a:extLst xmlns:a="http://schemas.openxmlformats.org/drawingml/2006/main">
                <a:ext uri="{FF2B5EF4-FFF2-40B4-BE49-F238E27FC236}">
                  <a16:creationId xmlns:a16="http://schemas.microsoft.com/office/drawing/2014/main" id="{E69A8CB1-F22C-4F9E-859A-9B6B1BBA2F4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415BF25" w14:textId="02A2171E" w:rsidR="00BD2027" w:rsidRPr="002C0A7F" w:rsidRDefault="00BD2027" w:rsidP="002C0A7F">
      <w:pPr>
        <w:spacing w:after="0" w:line="340" w:lineRule="atLeast"/>
        <w:ind w:firstLine="720"/>
        <w:jc w:val="both"/>
        <w:rPr>
          <w:rFonts w:ascii="Times New Roman" w:hAnsi="Times New Roman" w:cs="Times New Roman"/>
          <w:color w:val="000000" w:themeColor="text1"/>
        </w:rPr>
      </w:pPr>
      <w:bookmarkStart w:id="4" w:name="_heading=h.2j0ih2h" w:colFirst="0" w:colLast="0"/>
      <w:bookmarkEnd w:id="4"/>
      <w:r w:rsidRPr="002C0A7F">
        <w:rPr>
          <w:rFonts w:ascii="Times New Roman" w:hAnsi="Times New Roman" w:cs="Times New Roman"/>
          <w:b/>
          <w:color w:val="000000" w:themeColor="text1"/>
        </w:rPr>
        <w:t>Figure 3.1.</w:t>
      </w:r>
      <w:r w:rsidRPr="002C0A7F">
        <w:rPr>
          <w:rFonts w:ascii="Times New Roman" w:hAnsi="Times New Roman" w:cs="Times New Roman"/>
          <w:color w:val="000000" w:themeColor="text1"/>
        </w:rPr>
        <w:t xml:space="preserve"> B19-IgM antibodies by age group and gender among study subjects (n = 195)</w:t>
      </w:r>
    </w:p>
    <w:p w14:paraId="3152E820" w14:textId="77777777" w:rsidR="00BD2027" w:rsidRPr="002C0A7F" w:rsidRDefault="00BD2027" w:rsidP="002C0A7F">
      <w:pPr>
        <w:spacing w:after="0" w:line="340" w:lineRule="atLeast"/>
        <w:ind w:firstLine="720"/>
        <w:jc w:val="both"/>
        <w:rPr>
          <w:rFonts w:ascii="Times New Roman" w:hAnsi="Times New Roman" w:cs="Times New Roman"/>
          <w:color w:val="000000" w:themeColor="text1"/>
        </w:rPr>
      </w:pPr>
      <w:r w:rsidRPr="002C0A7F">
        <w:rPr>
          <w:rStyle w:val="Strong"/>
          <w:rFonts w:ascii="Times New Roman" w:hAnsi="Times New Roman" w:cs="Times New Roman"/>
          <w:color w:val="000000" w:themeColor="text1"/>
        </w:rPr>
        <w:t>Comment:</w:t>
      </w:r>
      <w:r w:rsidRPr="002C0A7F">
        <w:rPr>
          <w:rFonts w:ascii="Times New Roman" w:hAnsi="Times New Roman" w:cs="Times New Roman"/>
          <w:color w:val="000000" w:themeColor="text1"/>
        </w:rPr>
        <w:t xml:space="preserve"> The highest prevalence of B19-IgM antibodies was observed in the 1–5-year-old age group, accounting for </w:t>
      </w:r>
      <w:r w:rsidRPr="002C0A7F">
        <w:rPr>
          <w:rStyle w:val="Strong"/>
          <w:rFonts w:ascii="Times New Roman" w:hAnsi="Times New Roman" w:cs="Times New Roman"/>
          <w:b w:val="0"/>
          <w:bCs w:val="0"/>
          <w:color w:val="000000" w:themeColor="text1"/>
        </w:rPr>
        <w:t>6.67%</w:t>
      </w:r>
      <w:r w:rsidRPr="002C0A7F">
        <w:rPr>
          <w:rFonts w:ascii="Times New Roman" w:hAnsi="Times New Roman" w:cs="Times New Roman"/>
          <w:b/>
          <w:bCs/>
          <w:color w:val="000000" w:themeColor="text1"/>
        </w:rPr>
        <w:t>.</w:t>
      </w:r>
      <w:r w:rsidRPr="002C0A7F">
        <w:rPr>
          <w:rFonts w:ascii="Times New Roman" w:hAnsi="Times New Roman" w:cs="Times New Roman"/>
          <w:color w:val="000000" w:themeColor="text1"/>
        </w:rPr>
        <w:t xml:space="preserve"> Among children aged 6–10 years and those older than 10 years, </w:t>
      </w:r>
      <w:r w:rsidRPr="002C0A7F">
        <w:rPr>
          <w:rStyle w:val="Strong"/>
          <w:rFonts w:ascii="Times New Roman" w:hAnsi="Times New Roman" w:cs="Times New Roman"/>
          <w:b w:val="0"/>
          <w:bCs w:val="0"/>
          <w:color w:val="000000" w:themeColor="text1"/>
        </w:rPr>
        <w:t>female patients</w:t>
      </w:r>
      <w:r w:rsidRPr="002C0A7F">
        <w:rPr>
          <w:rFonts w:ascii="Times New Roman" w:hAnsi="Times New Roman" w:cs="Times New Roman"/>
          <w:color w:val="000000" w:themeColor="text1"/>
        </w:rPr>
        <w:t xml:space="preserve"> had a higher rate of B19-IgM positivity compared to </w:t>
      </w:r>
      <w:r w:rsidRPr="002C0A7F">
        <w:rPr>
          <w:rStyle w:val="Strong"/>
          <w:rFonts w:ascii="Times New Roman" w:hAnsi="Times New Roman" w:cs="Times New Roman"/>
          <w:b w:val="0"/>
          <w:bCs w:val="0"/>
          <w:color w:val="000000" w:themeColor="text1"/>
        </w:rPr>
        <w:t>male patients</w:t>
      </w:r>
      <w:r w:rsidRPr="002C0A7F">
        <w:rPr>
          <w:rFonts w:ascii="Times New Roman" w:hAnsi="Times New Roman" w:cs="Times New Roman"/>
          <w:color w:val="000000" w:themeColor="text1"/>
        </w:rPr>
        <w:t xml:space="preserve"> </w:t>
      </w:r>
    </w:p>
    <w:p w14:paraId="549FECDD" w14:textId="77777777" w:rsidR="00BD2027" w:rsidRPr="002C0A7F" w:rsidRDefault="00BD2027" w:rsidP="002C0A7F">
      <w:pPr>
        <w:spacing w:after="0" w:line="340" w:lineRule="atLeast"/>
        <w:ind w:firstLine="720"/>
        <w:jc w:val="both"/>
        <w:rPr>
          <w:rFonts w:ascii="Times New Roman" w:hAnsi="Times New Roman" w:cs="Times New Roman"/>
          <w:color w:val="000000" w:themeColor="text1"/>
        </w:rPr>
      </w:pPr>
    </w:p>
    <w:p w14:paraId="164EC0F1" w14:textId="77777777" w:rsidR="00BD2027" w:rsidRPr="002C0A7F" w:rsidRDefault="00BD2027" w:rsidP="002C0A7F">
      <w:pPr>
        <w:spacing w:after="0" w:line="340" w:lineRule="atLeast"/>
        <w:jc w:val="both"/>
        <w:rPr>
          <w:rFonts w:ascii="Times New Roman" w:hAnsi="Times New Roman" w:cs="Times New Roman"/>
          <w:color w:val="000000" w:themeColor="text1"/>
        </w:rPr>
      </w:pPr>
      <w:r w:rsidRPr="002C0A7F">
        <w:rPr>
          <w:rFonts w:ascii="Times New Roman" w:hAnsi="Times New Roman" w:cs="Times New Roman"/>
          <w:noProof/>
          <w:color w:val="000000" w:themeColor="text1"/>
        </w:rPr>
        <w:lastRenderedPageBreak/>
        <w:drawing>
          <wp:inline distT="0" distB="0" distL="0" distR="0" wp14:anchorId="754056B2" wp14:editId="72F8034C">
            <wp:extent cx="4013860" cy="1470660"/>
            <wp:effectExtent l="0" t="0" r="5715" b="15240"/>
            <wp:docPr id="4" name="Chart 4">
              <a:extLst xmlns:a="http://schemas.openxmlformats.org/drawingml/2006/main">
                <a:ext uri="{FF2B5EF4-FFF2-40B4-BE49-F238E27FC236}">
                  <a16:creationId xmlns:a16="http://schemas.microsoft.com/office/drawing/2014/main" id="{1B86AD47-B311-4BE3-A1EA-F917FD317F5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64C8B2E" w14:textId="621C9806" w:rsidR="00BD2027" w:rsidRPr="002C0A7F" w:rsidRDefault="00BD2027" w:rsidP="002C0A7F">
      <w:pPr>
        <w:spacing w:after="0" w:line="340" w:lineRule="atLeast"/>
        <w:ind w:firstLine="720"/>
        <w:jc w:val="both"/>
        <w:rPr>
          <w:rFonts w:ascii="Times New Roman" w:hAnsi="Times New Roman" w:cs="Times New Roman"/>
          <w:color w:val="000000" w:themeColor="text1"/>
        </w:rPr>
      </w:pPr>
      <w:r w:rsidRPr="002C0A7F">
        <w:rPr>
          <w:rStyle w:val="Strong"/>
          <w:rFonts w:ascii="Times New Roman" w:hAnsi="Times New Roman" w:cs="Times New Roman"/>
          <w:color w:val="000000" w:themeColor="text1"/>
        </w:rPr>
        <w:t>Figure 3.2.</w:t>
      </w:r>
      <w:r w:rsidRPr="002C0A7F">
        <w:rPr>
          <w:rFonts w:ascii="Times New Roman" w:hAnsi="Times New Roman" w:cs="Times New Roman"/>
          <w:color w:val="000000" w:themeColor="text1"/>
        </w:rPr>
        <w:t xml:space="preserve"> </w:t>
      </w:r>
      <w:r w:rsidRPr="002C0A7F">
        <w:rPr>
          <w:rStyle w:val="Emphasis"/>
          <w:rFonts w:ascii="Times New Roman" w:hAnsi="Times New Roman" w:cs="Times New Roman"/>
          <w:i w:val="0"/>
          <w:iCs w:val="0"/>
          <w:color w:val="000000" w:themeColor="text1"/>
        </w:rPr>
        <w:t>B19-IgG antibodies by age group and gender among study subjects (n = 195)</w:t>
      </w:r>
    </w:p>
    <w:p w14:paraId="2184554E" w14:textId="15BA0999" w:rsidR="00BD2027" w:rsidRDefault="00BD2027" w:rsidP="002C0A7F">
      <w:pPr>
        <w:spacing w:after="0" w:line="340" w:lineRule="atLeast"/>
        <w:ind w:firstLine="720"/>
        <w:jc w:val="both"/>
        <w:rPr>
          <w:rStyle w:val="Strong"/>
          <w:rFonts w:ascii="Times New Roman" w:hAnsi="Times New Roman" w:cs="Times New Roman"/>
          <w:b w:val="0"/>
          <w:bCs w:val="0"/>
          <w:color w:val="000000" w:themeColor="text1"/>
        </w:rPr>
      </w:pPr>
      <w:r w:rsidRPr="002C0A7F">
        <w:rPr>
          <w:rStyle w:val="Strong"/>
          <w:rFonts w:ascii="Times New Roman" w:hAnsi="Times New Roman" w:cs="Times New Roman"/>
          <w:color w:val="000000" w:themeColor="text1"/>
        </w:rPr>
        <w:t>Comment:</w:t>
      </w:r>
      <w:r w:rsidRPr="002C0A7F">
        <w:rPr>
          <w:rFonts w:ascii="Times New Roman" w:hAnsi="Times New Roman" w:cs="Times New Roman"/>
          <w:color w:val="000000" w:themeColor="text1"/>
        </w:rPr>
        <w:t xml:space="preserve"> The lowest prevalence of B19-IgG antibodies was observed in the age group </w:t>
      </w:r>
      <w:r w:rsidRPr="002C0A7F">
        <w:rPr>
          <w:rStyle w:val="Strong"/>
          <w:rFonts w:ascii="Times New Roman" w:hAnsi="Times New Roman" w:cs="Times New Roman"/>
          <w:b w:val="0"/>
          <w:bCs w:val="0"/>
          <w:color w:val="000000" w:themeColor="text1"/>
        </w:rPr>
        <w:t>older than 10 years</w:t>
      </w:r>
    </w:p>
    <w:p w14:paraId="3C77272B" w14:textId="722CC649" w:rsidR="002C0A7F" w:rsidRDefault="002C0A7F" w:rsidP="002C0A7F">
      <w:pPr>
        <w:spacing w:after="0" w:line="340" w:lineRule="atLeast"/>
        <w:jc w:val="both"/>
        <w:rPr>
          <w:rStyle w:val="Strong"/>
          <w:rFonts w:ascii="Times New Roman" w:hAnsi="Times New Roman" w:cs="Times New Roman"/>
          <w:b w:val="0"/>
          <w:bCs w:val="0"/>
          <w:color w:val="000000" w:themeColor="text1"/>
        </w:rPr>
      </w:pPr>
      <w:r w:rsidRPr="002C0A7F">
        <w:rPr>
          <w:rFonts w:ascii="Times New Roman" w:hAnsi="Times New Roman" w:cs="Times New Roman"/>
          <w:noProof/>
          <w:color w:val="000000" w:themeColor="text1"/>
        </w:rPr>
        <w:drawing>
          <wp:inline distT="0" distB="0" distL="0" distR="0" wp14:anchorId="1850B994" wp14:editId="0919CCC7">
            <wp:extent cx="4203865" cy="1257935"/>
            <wp:effectExtent l="0" t="0" r="6350" b="0"/>
            <wp:docPr id="13874645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464510" name="Picture 1387464510"/>
                    <pic:cNvPicPr/>
                  </pic:nvPicPr>
                  <pic:blipFill>
                    <a:blip r:embed="rId9" cstate="print">
                      <a:extLst>
                        <a:ext uri="{28A0092B-C50C-407E-A947-70E740481C1C}">
                          <a14:useLocalDpi xmlns:a14="http://schemas.microsoft.com/office/drawing/2010/main" val="0"/>
                        </a:ext>
                      </a:extLst>
                    </a:blip>
                    <a:stretch>
                      <a:fillRect/>
                    </a:stretch>
                  </pic:blipFill>
                  <pic:spPr>
                    <a:xfrm>
                      <a:off x="0" y="0"/>
                      <a:ext cx="4211363" cy="1260179"/>
                    </a:xfrm>
                    <a:prstGeom prst="rect">
                      <a:avLst/>
                    </a:prstGeom>
                  </pic:spPr>
                </pic:pic>
              </a:graphicData>
            </a:graphic>
          </wp:inline>
        </w:drawing>
      </w:r>
    </w:p>
    <w:p w14:paraId="3ABFDC7A" w14:textId="199FBAFB" w:rsidR="002C0A7F" w:rsidRPr="002C0A7F" w:rsidRDefault="002C0A7F" w:rsidP="002C0A7F">
      <w:pPr>
        <w:spacing w:after="0" w:line="340" w:lineRule="atLeast"/>
        <w:jc w:val="both"/>
        <w:rPr>
          <w:rStyle w:val="Strong"/>
          <w:rFonts w:ascii="Times New Roman" w:hAnsi="Times New Roman" w:cs="Times New Roman"/>
          <w:b w:val="0"/>
          <w:bCs w:val="0"/>
          <w:color w:val="000000" w:themeColor="text1"/>
        </w:rPr>
      </w:pPr>
      <w:r w:rsidRPr="002C0A7F">
        <w:rPr>
          <w:rFonts w:ascii="Times New Roman" w:hAnsi="Times New Roman" w:cs="Times New Roman"/>
          <w:noProof/>
          <w:color w:val="000000" w:themeColor="text1"/>
        </w:rPr>
        <w:drawing>
          <wp:inline distT="0" distB="0" distL="0" distR="0" wp14:anchorId="1FD4EEE0" wp14:editId="26ADCC85">
            <wp:extent cx="4144488" cy="1516380"/>
            <wp:effectExtent l="0" t="0" r="8890" b="7620"/>
            <wp:docPr id="6399068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906813" name="Picture 63990681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50523" cy="1518588"/>
                    </a:xfrm>
                    <a:prstGeom prst="rect">
                      <a:avLst/>
                    </a:prstGeom>
                  </pic:spPr>
                </pic:pic>
              </a:graphicData>
            </a:graphic>
          </wp:inline>
        </w:drawing>
      </w:r>
    </w:p>
    <w:p w14:paraId="5DBA6ABE" w14:textId="77777777" w:rsidR="002C0A7F" w:rsidRDefault="00BD2027" w:rsidP="002C0A7F">
      <w:pPr>
        <w:spacing w:after="0" w:line="340" w:lineRule="atLeast"/>
        <w:ind w:left="720"/>
        <w:jc w:val="both"/>
        <w:rPr>
          <w:rStyle w:val="Emphasis"/>
          <w:rFonts w:ascii="Times New Roman" w:hAnsi="Times New Roman" w:cs="Times New Roman"/>
          <w:color w:val="000000" w:themeColor="text1"/>
        </w:rPr>
      </w:pPr>
      <w:r w:rsidRPr="002C0A7F">
        <w:rPr>
          <w:rStyle w:val="Strong"/>
          <w:rFonts w:ascii="Times New Roman" w:hAnsi="Times New Roman" w:cs="Times New Roman"/>
          <w:color w:val="000000" w:themeColor="text1"/>
        </w:rPr>
        <w:t>Figure 3.3.</w:t>
      </w:r>
      <w:r w:rsidRPr="002C0A7F">
        <w:rPr>
          <w:rFonts w:ascii="Times New Roman" w:hAnsi="Times New Roman" w:cs="Times New Roman"/>
          <w:color w:val="000000" w:themeColor="text1"/>
        </w:rPr>
        <w:t xml:space="preserve"> </w:t>
      </w:r>
      <w:r w:rsidRPr="002C0A7F">
        <w:rPr>
          <w:rStyle w:val="Emphasis"/>
          <w:rFonts w:ascii="Times New Roman" w:hAnsi="Times New Roman" w:cs="Times New Roman"/>
          <w:color w:val="000000" w:themeColor="text1"/>
        </w:rPr>
        <w:t>Distribution of nucleotide mutation rates in B19 DNA–positive samples</w:t>
      </w:r>
    </w:p>
    <w:p w14:paraId="2CBDA4AF" w14:textId="43E62140" w:rsidR="00BD2027" w:rsidRPr="002C0A7F" w:rsidRDefault="00BD2027" w:rsidP="002C0A7F">
      <w:pPr>
        <w:spacing w:after="0" w:line="340" w:lineRule="atLeast"/>
        <w:ind w:left="720"/>
        <w:jc w:val="both"/>
        <w:rPr>
          <w:rFonts w:ascii="Times New Roman" w:hAnsi="Times New Roman" w:cs="Times New Roman"/>
          <w:color w:val="000000" w:themeColor="text1"/>
        </w:rPr>
      </w:pPr>
      <w:r w:rsidRPr="002C0A7F">
        <w:rPr>
          <w:rStyle w:val="Strong"/>
          <w:rFonts w:ascii="Times New Roman" w:hAnsi="Times New Roman" w:cs="Times New Roman"/>
          <w:color w:val="000000" w:themeColor="text1"/>
        </w:rPr>
        <w:t>Comment:</w:t>
      </w:r>
      <w:r w:rsidRPr="002C0A7F">
        <w:rPr>
          <w:rFonts w:ascii="Times New Roman" w:hAnsi="Times New Roman" w:cs="Times New Roman"/>
          <w:color w:val="000000" w:themeColor="text1"/>
        </w:rPr>
        <w:t xml:space="preserve"> The B19 DNA–positive samples showed multiple mutation sites distributed across the analyzed genomic region. </w:t>
      </w:r>
      <w:r w:rsidRPr="002C0A7F">
        <w:rPr>
          <w:rFonts w:ascii="Times New Roman" w:hAnsi="Times New Roman" w:cs="Times New Roman"/>
          <w:color w:val="000000" w:themeColor="text1"/>
        </w:rPr>
        <w:lastRenderedPageBreak/>
        <w:t xml:space="preserve">A large group of nucleotide positions appeared with a </w:t>
      </w:r>
      <w:r w:rsidRPr="002C0A7F">
        <w:rPr>
          <w:rStyle w:val="Strong"/>
          <w:rFonts w:ascii="Times New Roman" w:hAnsi="Times New Roman" w:cs="Times New Roman"/>
          <w:color w:val="000000" w:themeColor="text1"/>
        </w:rPr>
        <w:t>100% frequency</w:t>
      </w:r>
      <w:r w:rsidRPr="002C0A7F">
        <w:rPr>
          <w:rFonts w:ascii="Times New Roman" w:hAnsi="Times New Roman" w:cs="Times New Roman"/>
          <w:color w:val="000000" w:themeColor="text1"/>
        </w:rPr>
        <w:t xml:space="preserve"> in all samples, indicating a </w:t>
      </w:r>
      <w:r w:rsidRPr="002C0A7F">
        <w:rPr>
          <w:rStyle w:val="Strong"/>
          <w:rFonts w:ascii="Times New Roman" w:hAnsi="Times New Roman" w:cs="Times New Roman"/>
          <w:color w:val="000000" w:themeColor="text1"/>
        </w:rPr>
        <w:t>stable genotype characteristic</w:t>
      </w:r>
      <w:r w:rsidRPr="002C0A7F">
        <w:rPr>
          <w:rFonts w:ascii="Times New Roman" w:hAnsi="Times New Roman" w:cs="Times New Roman"/>
          <w:color w:val="000000" w:themeColor="text1"/>
        </w:rPr>
        <w:t xml:space="preserve"> of the circulating viral strain. The remaining mutation sites, with </w:t>
      </w:r>
      <w:r w:rsidRPr="002C0A7F">
        <w:rPr>
          <w:rStyle w:val="Strong"/>
          <w:rFonts w:ascii="Times New Roman" w:hAnsi="Times New Roman" w:cs="Times New Roman"/>
          <w:color w:val="000000" w:themeColor="text1"/>
        </w:rPr>
        <w:t>lower frequencies (11–67%)</w:t>
      </w:r>
      <w:r w:rsidRPr="002C0A7F">
        <w:rPr>
          <w:rFonts w:ascii="Times New Roman" w:hAnsi="Times New Roman" w:cs="Times New Roman"/>
          <w:color w:val="000000" w:themeColor="text1"/>
        </w:rPr>
        <w:t>, were scattered throughout the sequnce.</w:t>
      </w:r>
    </w:p>
    <w:p w14:paraId="50496137" w14:textId="77777777" w:rsidR="00BD2027" w:rsidRPr="002C0A7F" w:rsidRDefault="00BD2027" w:rsidP="002C0A7F">
      <w:pPr>
        <w:spacing w:after="0" w:line="340" w:lineRule="atLeast"/>
        <w:ind w:left="720"/>
        <w:jc w:val="both"/>
        <w:rPr>
          <w:rFonts w:ascii="Times New Roman" w:hAnsi="Times New Roman" w:cs="Times New Roman"/>
          <w:b/>
          <w:bCs/>
          <w:color w:val="000000" w:themeColor="text1"/>
        </w:rPr>
      </w:pPr>
    </w:p>
    <w:p w14:paraId="026388C6" w14:textId="77777777" w:rsidR="00BD2027" w:rsidRPr="002C0A7F" w:rsidRDefault="00BD2027" w:rsidP="002C0A7F">
      <w:pPr>
        <w:spacing w:after="0" w:line="340" w:lineRule="atLeast"/>
        <w:ind w:left="-284"/>
        <w:jc w:val="both"/>
        <w:rPr>
          <w:rFonts w:ascii="Times New Roman" w:hAnsi="Times New Roman" w:cs="Times New Roman"/>
          <w:b/>
          <w:bCs/>
          <w:color w:val="000000" w:themeColor="text1"/>
        </w:rPr>
      </w:pPr>
      <w:r w:rsidRPr="002C0A7F">
        <w:rPr>
          <w:rFonts w:ascii="Times New Roman" w:hAnsi="Times New Roman" w:cs="Times New Roman"/>
          <w:b/>
          <w:bCs/>
          <w:noProof/>
          <w:color w:val="000000" w:themeColor="text1"/>
        </w:rPr>
        <w:drawing>
          <wp:inline distT="0" distB="0" distL="0" distR="0" wp14:anchorId="5035756C" wp14:editId="2DE69C82">
            <wp:extent cx="4787265" cy="2636520"/>
            <wp:effectExtent l="0" t="0" r="0" b="0"/>
            <wp:docPr id="2128507064"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507064" name="Graphic 2128507064"/>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4787265" cy="2636520"/>
                    </a:xfrm>
                    <a:prstGeom prst="rect">
                      <a:avLst/>
                    </a:prstGeom>
                  </pic:spPr>
                </pic:pic>
              </a:graphicData>
            </a:graphic>
          </wp:inline>
        </w:drawing>
      </w:r>
    </w:p>
    <w:p w14:paraId="3F82B413" w14:textId="77777777" w:rsidR="00BD2027" w:rsidRPr="002C0A7F" w:rsidRDefault="00BD2027" w:rsidP="002C0A7F">
      <w:pPr>
        <w:spacing w:after="0" w:line="340" w:lineRule="atLeast"/>
        <w:rPr>
          <w:rFonts w:ascii="Times New Roman" w:hAnsi="Times New Roman" w:cs="Times New Roman"/>
          <w:b/>
          <w:bCs/>
          <w:color w:val="000000" w:themeColor="text1"/>
        </w:rPr>
      </w:pPr>
    </w:p>
    <w:p w14:paraId="7755E741" w14:textId="77777777" w:rsidR="00BD2027" w:rsidRPr="002C0A7F" w:rsidRDefault="00BD2027" w:rsidP="002C0A7F">
      <w:pPr>
        <w:spacing w:after="0" w:line="340" w:lineRule="atLeast"/>
        <w:rPr>
          <w:rFonts w:ascii="Times New Roman" w:eastAsia="Times New Roman" w:hAnsi="Times New Roman" w:cs="Times New Roman"/>
          <w:color w:val="000000" w:themeColor="text1"/>
        </w:rPr>
      </w:pPr>
      <w:r w:rsidRPr="002C0A7F">
        <w:rPr>
          <w:rFonts w:ascii="Times New Roman" w:eastAsia="Times New Roman" w:hAnsi="Times New Roman" w:cs="Times New Roman"/>
          <w:b/>
          <w:bCs/>
          <w:color w:val="000000" w:themeColor="text1"/>
        </w:rPr>
        <w:t>Figure 3.1.</w:t>
      </w:r>
      <w:r w:rsidRPr="002C0A7F">
        <w:rPr>
          <w:rFonts w:ascii="Times New Roman" w:eastAsia="Times New Roman" w:hAnsi="Times New Roman" w:cs="Times New Roman"/>
          <w:color w:val="000000" w:themeColor="text1"/>
        </w:rPr>
        <w:t xml:space="preserve"> Phylogenetic tree constructed using the Maximum Likelihood method (T92 + G evolutionary model) based on the NS1/VP1/VP2 region sequences from nt 1381 to 4411</w:t>
      </w:r>
    </w:p>
    <w:p w14:paraId="35959BEE" w14:textId="77777777" w:rsidR="00BD2027" w:rsidRPr="002C0A7F" w:rsidRDefault="00BD2027" w:rsidP="002C0A7F">
      <w:pPr>
        <w:spacing w:after="0" w:line="340" w:lineRule="atLeast"/>
        <w:ind w:firstLine="720"/>
        <w:rPr>
          <w:rFonts w:ascii="Times New Roman" w:eastAsia="Times New Roman" w:hAnsi="Times New Roman" w:cs="Times New Roman"/>
          <w:color w:val="000000" w:themeColor="text1"/>
        </w:rPr>
      </w:pPr>
      <w:r w:rsidRPr="002C0A7F">
        <w:rPr>
          <w:rFonts w:ascii="Times New Roman" w:eastAsia="Times New Roman" w:hAnsi="Times New Roman" w:cs="Times New Roman"/>
          <w:b/>
          <w:bCs/>
          <w:color w:val="000000" w:themeColor="text1"/>
        </w:rPr>
        <w:t>Comment:</w:t>
      </w:r>
      <w:r w:rsidRPr="002C0A7F">
        <w:rPr>
          <w:rFonts w:ascii="Times New Roman" w:eastAsia="Times New Roman" w:hAnsi="Times New Roman" w:cs="Times New Roman"/>
          <w:color w:val="000000" w:themeColor="text1"/>
        </w:rPr>
        <w:t xml:space="preserve"> All nine clinical samples from Vietnam belonged to genotype 1, clustering within the subgenotype 1A branch with a bootstrap confidence level of 99–100%.</w:t>
      </w:r>
    </w:p>
    <w:p w14:paraId="63B3B9E7" w14:textId="28712E5A" w:rsidR="005B002E" w:rsidRPr="002C0A7F" w:rsidRDefault="005B002E" w:rsidP="002C0A7F">
      <w:pPr>
        <w:pStyle w:val="a1"/>
        <w:spacing w:line="340" w:lineRule="atLeast"/>
        <w:rPr>
          <w:i/>
          <w:iCs/>
          <w:color w:val="000000" w:themeColor="text1"/>
          <w:sz w:val="22"/>
          <w:szCs w:val="22"/>
        </w:rPr>
      </w:pPr>
      <w:r w:rsidRPr="002C0A7F">
        <w:rPr>
          <w:i/>
          <w:iCs/>
          <w:color w:val="000000" w:themeColor="text1"/>
          <w:sz w:val="22"/>
          <w:szCs w:val="22"/>
        </w:rPr>
        <w:t>3.1.</w:t>
      </w:r>
      <w:r w:rsidR="00BD2027" w:rsidRPr="002C0A7F">
        <w:rPr>
          <w:i/>
          <w:iCs/>
          <w:color w:val="000000" w:themeColor="text1"/>
          <w:sz w:val="22"/>
          <w:szCs w:val="22"/>
        </w:rPr>
        <w:t>3</w:t>
      </w:r>
      <w:r w:rsidRPr="002C0A7F">
        <w:rPr>
          <w:i/>
          <w:iCs/>
          <w:color w:val="000000" w:themeColor="text1"/>
          <w:sz w:val="22"/>
          <w:szCs w:val="22"/>
        </w:rPr>
        <w:t xml:space="preserve">. </w:t>
      </w:r>
      <w:bookmarkEnd w:id="2"/>
      <w:r w:rsidR="00534085" w:rsidRPr="002C0A7F">
        <w:rPr>
          <w:i/>
          <w:iCs/>
          <w:color w:val="000000" w:themeColor="text1"/>
          <w:sz w:val="22"/>
          <w:szCs w:val="22"/>
        </w:rPr>
        <w:t>Clinical and Laboratory Characteristics, Infection Status, and Genotypes of Parvovirus B19 in the Study Population</w:t>
      </w:r>
    </w:p>
    <w:p w14:paraId="30EF0545" w14:textId="64496AEB" w:rsidR="00D82412" w:rsidRPr="002C0A7F" w:rsidRDefault="0065659A" w:rsidP="002C0A7F">
      <w:pPr>
        <w:spacing w:after="0" w:line="340" w:lineRule="atLeast"/>
        <w:rPr>
          <w:rFonts w:ascii="Times New Roman" w:eastAsia="Times New Roman" w:hAnsi="Times New Roman" w:cs="Times New Roman"/>
          <w:color w:val="000000" w:themeColor="text1"/>
        </w:rPr>
      </w:pPr>
      <w:bookmarkStart w:id="5" w:name="_heading=h.4a7cimu" w:colFirst="0" w:colLast="0"/>
      <w:bookmarkStart w:id="6" w:name="_heading=h.2uh6nw4" w:colFirst="0" w:colLast="0"/>
      <w:bookmarkStart w:id="7" w:name="_heading=h.19mgy3x" w:colFirst="0" w:colLast="0"/>
      <w:bookmarkStart w:id="8" w:name="_Toc209990281"/>
      <w:bookmarkEnd w:id="5"/>
      <w:bookmarkEnd w:id="6"/>
      <w:bookmarkEnd w:id="7"/>
      <w:r w:rsidRPr="002C0A7F">
        <w:rPr>
          <w:rFonts w:ascii="Times New Roman" w:eastAsia="Times New Roman" w:hAnsi="Times New Roman" w:cs="Times New Roman"/>
          <w:noProof/>
          <w:color w:val="000000" w:themeColor="text1"/>
        </w:rPr>
        <w:lastRenderedPageBreak/>
        <w:drawing>
          <wp:inline distT="0" distB="0" distL="0" distR="0" wp14:anchorId="02F4A72F" wp14:editId="071F9820">
            <wp:extent cx="4144488" cy="1650649"/>
            <wp:effectExtent l="0" t="0" r="889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1547" cy="1661426"/>
                    </a:xfrm>
                    <a:prstGeom prst="rect">
                      <a:avLst/>
                    </a:prstGeom>
                    <a:noFill/>
                    <a:ln>
                      <a:noFill/>
                    </a:ln>
                  </pic:spPr>
                </pic:pic>
              </a:graphicData>
            </a:graphic>
          </wp:inline>
        </w:drawing>
      </w:r>
    </w:p>
    <w:bookmarkEnd w:id="8"/>
    <w:p w14:paraId="0F4FA25F" w14:textId="7A530317" w:rsidR="00534085" w:rsidRPr="002C0A7F" w:rsidRDefault="00534085" w:rsidP="00FA483A">
      <w:pPr>
        <w:pBdr>
          <w:top w:val="nil"/>
          <w:left w:val="nil"/>
          <w:bottom w:val="nil"/>
          <w:right w:val="nil"/>
          <w:between w:val="nil"/>
        </w:pBdr>
        <w:spacing w:after="0" w:line="340" w:lineRule="atLeast"/>
        <w:ind w:hanging="142"/>
        <w:jc w:val="both"/>
        <w:rPr>
          <w:rFonts w:ascii="Times New Roman" w:hAnsi="Times New Roman" w:cs="Times New Roman"/>
          <w:color w:val="000000" w:themeColor="text1"/>
        </w:rPr>
      </w:pPr>
      <w:r w:rsidRPr="002C0A7F">
        <w:rPr>
          <w:rFonts w:ascii="Times New Roman" w:hAnsi="Times New Roman" w:cs="Times New Roman"/>
          <w:b/>
          <w:bCs/>
          <w:color w:val="000000" w:themeColor="text1"/>
        </w:rPr>
        <w:t>Figure 3.</w:t>
      </w:r>
      <w:r w:rsidR="00BD2027" w:rsidRPr="002C0A7F">
        <w:rPr>
          <w:rFonts w:ascii="Times New Roman" w:hAnsi="Times New Roman" w:cs="Times New Roman"/>
          <w:b/>
          <w:bCs/>
          <w:color w:val="000000" w:themeColor="text1"/>
        </w:rPr>
        <w:t>4</w:t>
      </w:r>
      <w:r w:rsidRPr="002C0A7F">
        <w:rPr>
          <w:rFonts w:ascii="Times New Roman" w:hAnsi="Times New Roman" w:cs="Times New Roman"/>
          <w:color w:val="000000" w:themeColor="text1"/>
        </w:rPr>
        <w:t>. Clinical Characteristics of the Study Population (n = 195)</w:t>
      </w:r>
    </w:p>
    <w:p w14:paraId="298C735C" w14:textId="340099F7" w:rsidR="00534085" w:rsidRPr="002C0A7F" w:rsidRDefault="005566ED" w:rsidP="002C0A7F">
      <w:pPr>
        <w:pStyle w:val="abang"/>
        <w:spacing w:line="340" w:lineRule="atLeast"/>
        <w:ind w:firstLine="720"/>
        <w:jc w:val="both"/>
        <w:rPr>
          <w:color w:val="000000" w:themeColor="text1"/>
          <w:sz w:val="22"/>
          <w:szCs w:val="22"/>
        </w:rPr>
      </w:pPr>
      <w:bookmarkStart w:id="9" w:name="_Toc211370396"/>
      <w:r w:rsidRPr="002C0A7F">
        <w:rPr>
          <w:rStyle w:val="Strong"/>
          <w:color w:val="000000" w:themeColor="text1"/>
          <w:sz w:val="22"/>
          <w:szCs w:val="22"/>
        </w:rPr>
        <w:t>Comment</w:t>
      </w:r>
      <w:r w:rsidR="00534085" w:rsidRPr="002C0A7F">
        <w:rPr>
          <w:rStyle w:val="Strong"/>
          <w:b w:val="0"/>
          <w:bCs w:val="0"/>
          <w:color w:val="000000" w:themeColor="text1"/>
          <w:sz w:val="22"/>
          <w:szCs w:val="22"/>
        </w:rPr>
        <w:t>:</w:t>
      </w:r>
      <w:r w:rsidR="00534085" w:rsidRPr="002C0A7F">
        <w:rPr>
          <w:color w:val="000000" w:themeColor="text1"/>
          <w:sz w:val="22"/>
          <w:szCs w:val="22"/>
        </w:rPr>
        <w:t xml:space="preserve"> Respiratory symptoms were the most commonly observed, accounting for </w:t>
      </w:r>
      <w:r w:rsidR="00534085" w:rsidRPr="002C0A7F">
        <w:rPr>
          <w:rStyle w:val="Strong"/>
          <w:color w:val="000000" w:themeColor="text1"/>
          <w:sz w:val="22"/>
          <w:szCs w:val="22"/>
        </w:rPr>
        <w:t>18.97%</w:t>
      </w:r>
      <w:r w:rsidR="00534085" w:rsidRPr="002C0A7F">
        <w:rPr>
          <w:color w:val="000000" w:themeColor="text1"/>
          <w:sz w:val="22"/>
          <w:szCs w:val="22"/>
        </w:rPr>
        <w:t xml:space="preserve"> of cases. No cases with </w:t>
      </w:r>
      <w:r w:rsidR="00534085" w:rsidRPr="002C0A7F">
        <w:rPr>
          <w:rStyle w:val="Strong"/>
          <w:color w:val="000000" w:themeColor="text1"/>
          <w:sz w:val="22"/>
          <w:szCs w:val="22"/>
        </w:rPr>
        <w:t>cardiovascular</w:t>
      </w:r>
      <w:r w:rsidR="00534085" w:rsidRPr="002C0A7F">
        <w:rPr>
          <w:color w:val="000000" w:themeColor="text1"/>
          <w:sz w:val="22"/>
          <w:szCs w:val="22"/>
        </w:rPr>
        <w:t xml:space="preserve"> or </w:t>
      </w:r>
      <w:r w:rsidR="00534085" w:rsidRPr="002C0A7F">
        <w:rPr>
          <w:rStyle w:val="Strong"/>
          <w:color w:val="000000" w:themeColor="text1"/>
          <w:sz w:val="22"/>
          <w:szCs w:val="22"/>
        </w:rPr>
        <w:t>neurological manifestations</w:t>
      </w:r>
      <w:r w:rsidR="00534085" w:rsidRPr="002C0A7F">
        <w:rPr>
          <w:color w:val="000000" w:themeColor="text1"/>
          <w:sz w:val="22"/>
          <w:szCs w:val="22"/>
        </w:rPr>
        <w:t xml:space="preserve"> were identified in this study.</w:t>
      </w:r>
    </w:p>
    <w:bookmarkEnd w:id="9"/>
    <w:p w14:paraId="66F212F6" w14:textId="71E4EAB2" w:rsidR="003D2278" w:rsidRPr="002C0A7F" w:rsidRDefault="00534085" w:rsidP="002C0A7F">
      <w:pPr>
        <w:pStyle w:val="abang"/>
        <w:spacing w:line="340" w:lineRule="atLeast"/>
        <w:jc w:val="both"/>
        <w:rPr>
          <w:color w:val="000000" w:themeColor="text1"/>
          <w:spacing w:val="-4"/>
          <w:sz w:val="22"/>
          <w:szCs w:val="22"/>
        </w:rPr>
      </w:pPr>
      <w:r w:rsidRPr="002C0A7F">
        <w:rPr>
          <w:b/>
          <w:bCs/>
          <w:color w:val="000000" w:themeColor="text1"/>
          <w:sz w:val="22"/>
          <w:szCs w:val="22"/>
        </w:rPr>
        <w:t>Table 3.</w:t>
      </w:r>
      <w:r w:rsidR="00BD2027" w:rsidRPr="002C0A7F">
        <w:rPr>
          <w:b/>
          <w:bCs/>
          <w:color w:val="000000" w:themeColor="text1"/>
          <w:sz w:val="22"/>
          <w:szCs w:val="22"/>
        </w:rPr>
        <w:t>3</w:t>
      </w:r>
      <w:r w:rsidRPr="002C0A7F">
        <w:rPr>
          <w:color w:val="000000" w:themeColor="text1"/>
          <w:sz w:val="22"/>
          <w:szCs w:val="22"/>
        </w:rPr>
        <w:t>. Hematological and Biochemical Characteristics of the Study Population (n = 195)</w:t>
      </w:r>
    </w:p>
    <w:tbl>
      <w:tblPr>
        <w:tblW w:w="668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32"/>
        <w:gridCol w:w="1843"/>
        <w:gridCol w:w="1417"/>
        <w:gridCol w:w="992"/>
      </w:tblGrid>
      <w:tr w:rsidR="006863ED" w:rsidRPr="002C0A7F" w14:paraId="719F952D" w14:textId="77777777" w:rsidTr="002C0A7F">
        <w:trPr>
          <w:trHeight w:val="190"/>
        </w:trPr>
        <w:tc>
          <w:tcPr>
            <w:tcW w:w="2432" w:type="dxa"/>
            <w:vAlign w:val="center"/>
          </w:tcPr>
          <w:p w14:paraId="6FCE47F2" w14:textId="13A760E5" w:rsidR="00534085" w:rsidRPr="002C0A7F" w:rsidRDefault="00534085" w:rsidP="002C0A7F">
            <w:pPr>
              <w:widowControl w:val="0"/>
              <w:pBdr>
                <w:top w:val="nil"/>
                <w:left w:val="nil"/>
                <w:bottom w:val="nil"/>
                <w:right w:val="nil"/>
                <w:between w:val="nil"/>
              </w:pBdr>
              <w:spacing w:after="0" w:line="340" w:lineRule="atLeast"/>
              <w:jc w:val="both"/>
              <w:rPr>
                <w:rFonts w:ascii="Times New Roman" w:hAnsi="Times New Roman" w:cs="Times New Roman"/>
                <w:b/>
                <w:color w:val="000000" w:themeColor="text1"/>
              </w:rPr>
            </w:pPr>
            <w:r w:rsidRPr="002C0A7F">
              <w:rPr>
                <w:rFonts w:ascii="Times New Roman" w:hAnsi="Times New Roman" w:cs="Times New Roman"/>
                <w:b/>
                <w:bCs/>
                <w:color w:val="000000" w:themeColor="text1"/>
              </w:rPr>
              <w:t>Parameter</w:t>
            </w:r>
          </w:p>
        </w:tc>
        <w:tc>
          <w:tcPr>
            <w:tcW w:w="1843" w:type="dxa"/>
          </w:tcPr>
          <w:p w14:paraId="57AB1449" w14:textId="77777777" w:rsidR="00534085" w:rsidRPr="002C0A7F" w:rsidRDefault="00E35952" w:rsidP="002C0A7F">
            <w:pPr>
              <w:spacing w:after="0" w:line="340" w:lineRule="atLeast"/>
              <w:jc w:val="both"/>
              <w:rPr>
                <w:rFonts w:ascii="Times New Roman" w:eastAsia="Cambria Math" w:hAnsi="Times New Roman" w:cs="Times New Roman"/>
                <w:b/>
                <w:color w:val="000000" w:themeColor="text1"/>
              </w:rPr>
            </w:pPr>
            <m:oMathPara>
              <m:oMath>
                <m:bar>
                  <m:barPr>
                    <m:pos m:val="top"/>
                    <m:ctrlPr>
                      <w:rPr>
                        <w:rFonts w:ascii="Cambria Math" w:hAnsi="Cambria Math" w:cs="Times New Roman"/>
                        <w:b/>
                        <w:iCs/>
                        <w:color w:val="000000" w:themeColor="text1"/>
                      </w:rPr>
                    </m:ctrlPr>
                  </m:barPr>
                  <m:e>
                    <m:r>
                      <m:rPr>
                        <m:sty m:val="b"/>
                      </m:rPr>
                      <w:rPr>
                        <w:rFonts w:ascii="Cambria Math" w:hAnsi="Cambria Math" w:cs="Times New Roman"/>
                        <w:color w:val="000000" w:themeColor="text1"/>
                      </w:rPr>
                      <m:t>X</m:t>
                    </m:r>
                  </m:e>
                </m:bar>
                <m:r>
                  <m:rPr>
                    <m:sty m:val="b"/>
                  </m:rPr>
                  <w:rPr>
                    <w:rFonts w:ascii="Cambria Math" w:hAnsi="Cambria Math" w:cs="Times New Roman"/>
                    <w:color w:val="000000" w:themeColor="text1"/>
                  </w:rPr>
                  <m:t xml:space="preserve"> ± SD</m:t>
                </m:r>
              </m:oMath>
            </m:oMathPara>
          </w:p>
        </w:tc>
        <w:tc>
          <w:tcPr>
            <w:tcW w:w="1417" w:type="dxa"/>
          </w:tcPr>
          <w:p w14:paraId="59361AA5" w14:textId="77777777" w:rsidR="00534085" w:rsidRPr="002C0A7F" w:rsidRDefault="00534085" w:rsidP="002C0A7F">
            <w:pPr>
              <w:spacing w:after="0" w:line="340" w:lineRule="atLeast"/>
              <w:jc w:val="both"/>
              <w:rPr>
                <w:rFonts w:ascii="Times New Roman" w:hAnsi="Times New Roman" w:cs="Times New Roman"/>
                <w:b/>
                <w:color w:val="000000" w:themeColor="text1"/>
              </w:rPr>
            </w:pPr>
            <w:r w:rsidRPr="002C0A7F">
              <w:rPr>
                <w:rFonts w:ascii="Times New Roman" w:hAnsi="Times New Roman" w:cs="Times New Roman"/>
                <w:b/>
                <w:color w:val="000000" w:themeColor="text1"/>
              </w:rPr>
              <w:t>Min-Max</w:t>
            </w:r>
          </w:p>
        </w:tc>
        <w:tc>
          <w:tcPr>
            <w:tcW w:w="992" w:type="dxa"/>
          </w:tcPr>
          <w:p w14:paraId="0BA91BE3" w14:textId="06EDAD20" w:rsidR="00534085" w:rsidRPr="002C0A7F" w:rsidRDefault="00534085" w:rsidP="002C0A7F">
            <w:pPr>
              <w:widowControl w:val="0"/>
              <w:pBdr>
                <w:top w:val="nil"/>
                <w:left w:val="nil"/>
                <w:bottom w:val="nil"/>
                <w:right w:val="nil"/>
                <w:between w:val="nil"/>
              </w:pBdr>
              <w:spacing w:after="0" w:line="340" w:lineRule="atLeast"/>
              <w:jc w:val="both"/>
              <w:rPr>
                <w:rFonts w:ascii="Times New Roman" w:hAnsi="Times New Roman" w:cs="Times New Roman"/>
                <w:b/>
                <w:color w:val="000000" w:themeColor="text1"/>
              </w:rPr>
            </w:pPr>
            <w:r w:rsidRPr="002C0A7F">
              <w:rPr>
                <w:rFonts w:ascii="Times New Roman" w:hAnsi="Times New Roman" w:cs="Times New Roman"/>
                <w:b/>
                <w:color w:val="000000" w:themeColor="text1"/>
              </w:rPr>
              <w:t>Median</w:t>
            </w:r>
          </w:p>
        </w:tc>
      </w:tr>
      <w:tr w:rsidR="006863ED" w:rsidRPr="002C0A7F" w14:paraId="59D88657" w14:textId="77777777" w:rsidTr="002C0A7F">
        <w:trPr>
          <w:trHeight w:val="349"/>
        </w:trPr>
        <w:tc>
          <w:tcPr>
            <w:tcW w:w="2432" w:type="dxa"/>
            <w:vAlign w:val="center"/>
          </w:tcPr>
          <w:p w14:paraId="122AC4A7" w14:textId="15AA4AF8" w:rsidR="00534085" w:rsidRPr="002C0A7F" w:rsidRDefault="00534085" w:rsidP="002C0A7F">
            <w:pPr>
              <w:spacing w:after="0" w:line="340" w:lineRule="atLeast"/>
              <w:jc w:val="both"/>
              <w:rPr>
                <w:rFonts w:ascii="Times New Roman" w:hAnsi="Times New Roman" w:cs="Times New Roman"/>
                <w:color w:val="000000" w:themeColor="text1"/>
              </w:rPr>
            </w:pPr>
            <w:r w:rsidRPr="002C0A7F">
              <w:rPr>
                <w:rFonts w:ascii="Times New Roman" w:hAnsi="Times New Roman" w:cs="Times New Roman"/>
                <w:color w:val="000000" w:themeColor="text1"/>
              </w:rPr>
              <w:t>Red blood cells (T/L)</w:t>
            </w:r>
          </w:p>
        </w:tc>
        <w:tc>
          <w:tcPr>
            <w:tcW w:w="1843" w:type="dxa"/>
            <w:vAlign w:val="center"/>
          </w:tcPr>
          <w:p w14:paraId="0DC70453" w14:textId="77777777" w:rsidR="00534085" w:rsidRPr="002C0A7F" w:rsidRDefault="00534085" w:rsidP="002C0A7F">
            <w:pPr>
              <w:spacing w:after="0" w:line="340" w:lineRule="atLeast"/>
              <w:jc w:val="center"/>
              <w:rPr>
                <w:rFonts w:ascii="Times New Roman" w:hAnsi="Times New Roman" w:cs="Times New Roman"/>
                <w:color w:val="000000" w:themeColor="text1"/>
              </w:rPr>
            </w:pPr>
            <w:r w:rsidRPr="002C0A7F">
              <w:rPr>
                <w:rFonts w:ascii="Times New Roman" w:hAnsi="Times New Roman" w:cs="Times New Roman"/>
                <w:color w:val="000000" w:themeColor="text1"/>
              </w:rPr>
              <w:t>4,64 ± 0,55</w:t>
            </w:r>
          </w:p>
        </w:tc>
        <w:tc>
          <w:tcPr>
            <w:tcW w:w="1417" w:type="dxa"/>
            <w:vAlign w:val="center"/>
          </w:tcPr>
          <w:p w14:paraId="26FDACD6" w14:textId="77777777" w:rsidR="00534085" w:rsidRPr="002C0A7F" w:rsidRDefault="00534085" w:rsidP="002C0A7F">
            <w:pPr>
              <w:spacing w:after="0" w:line="340" w:lineRule="atLeast"/>
              <w:jc w:val="center"/>
              <w:rPr>
                <w:rFonts w:ascii="Times New Roman" w:hAnsi="Times New Roman" w:cs="Times New Roman"/>
                <w:color w:val="000000" w:themeColor="text1"/>
              </w:rPr>
            </w:pPr>
            <w:r w:rsidRPr="002C0A7F">
              <w:rPr>
                <w:rFonts w:ascii="Times New Roman" w:eastAsia="Times New Roman" w:hAnsi="Times New Roman" w:cs="Times New Roman"/>
                <w:color w:val="000000" w:themeColor="text1"/>
              </w:rPr>
              <w:t>3,33-6,4</w:t>
            </w:r>
          </w:p>
        </w:tc>
        <w:tc>
          <w:tcPr>
            <w:tcW w:w="992" w:type="dxa"/>
          </w:tcPr>
          <w:p w14:paraId="6CDC488F" w14:textId="77777777" w:rsidR="00534085" w:rsidRPr="002C0A7F" w:rsidRDefault="00534085" w:rsidP="002C0A7F">
            <w:pPr>
              <w:spacing w:after="0" w:line="340" w:lineRule="atLeast"/>
              <w:jc w:val="center"/>
              <w:rPr>
                <w:rFonts w:ascii="Times New Roman" w:hAnsi="Times New Roman" w:cs="Times New Roman"/>
                <w:color w:val="000000" w:themeColor="text1"/>
              </w:rPr>
            </w:pPr>
            <w:r w:rsidRPr="002C0A7F">
              <w:rPr>
                <w:rFonts w:ascii="Times New Roman" w:eastAsia="Times New Roman" w:hAnsi="Times New Roman" w:cs="Times New Roman"/>
                <w:color w:val="000000" w:themeColor="text1"/>
              </w:rPr>
              <w:t>4,60</w:t>
            </w:r>
          </w:p>
        </w:tc>
      </w:tr>
      <w:tr w:rsidR="006863ED" w:rsidRPr="002C0A7F" w14:paraId="625C75D9" w14:textId="77777777" w:rsidTr="002C0A7F">
        <w:trPr>
          <w:trHeight w:val="355"/>
        </w:trPr>
        <w:tc>
          <w:tcPr>
            <w:tcW w:w="2432" w:type="dxa"/>
            <w:vAlign w:val="center"/>
          </w:tcPr>
          <w:p w14:paraId="62A6A320" w14:textId="5607C2D4" w:rsidR="00534085" w:rsidRPr="002C0A7F" w:rsidRDefault="00534085" w:rsidP="002C0A7F">
            <w:pPr>
              <w:spacing w:after="0" w:line="340" w:lineRule="atLeast"/>
              <w:jc w:val="both"/>
              <w:rPr>
                <w:rFonts w:ascii="Times New Roman" w:hAnsi="Times New Roman" w:cs="Times New Roman"/>
                <w:color w:val="000000" w:themeColor="text1"/>
              </w:rPr>
            </w:pPr>
            <w:r w:rsidRPr="002C0A7F">
              <w:rPr>
                <w:rFonts w:ascii="Times New Roman" w:hAnsi="Times New Roman" w:cs="Times New Roman"/>
                <w:color w:val="000000" w:themeColor="text1"/>
              </w:rPr>
              <w:t>Hemoglobin (g/L)</w:t>
            </w:r>
          </w:p>
        </w:tc>
        <w:tc>
          <w:tcPr>
            <w:tcW w:w="1843" w:type="dxa"/>
            <w:vAlign w:val="center"/>
          </w:tcPr>
          <w:p w14:paraId="2DCCF591" w14:textId="77777777" w:rsidR="00534085" w:rsidRPr="002C0A7F" w:rsidRDefault="00534085" w:rsidP="002C0A7F">
            <w:pPr>
              <w:spacing w:after="0" w:line="340" w:lineRule="atLeast"/>
              <w:jc w:val="center"/>
              <w:rPr>
                <w:rFonts w:ascii="Times New Roman" w:hAnsi="Times New Roman" w:cs="Times New Roman"/>
                <w:color w:val="000000" w:themeColor="text1"/>
              </w:rPr>
            </w:pPr>
            <w:r w:rsidRPr="002C0A7F">
              <w:rPr>
                <w:rFonts w:ascii="Times New Roman" w:hAnsi="Times New Roman" w:cs="Times New Roman"/>
                <w:color w:val="000000" w:themeColor="text1"/>
              </w:rPr>
              <w:t>118,64 ± 13,06</w:t>
            </w:r>
          </w:p>
        </w:tc>
        <w:tc>
          <w:tcPr>
            <w:tcW w:w="1417" w:type="dxa"/>
            <w:vAlign w:val="center"/>
          </w:tcPr>
          <w:p w14:paraId="2AF58794" w14:textId="77777777" w:rsidR="00534085" w:rsidRPr="002C0A7F" w:rsidRDefault="00534085" w:rsidP="002C0A7F">
            <w:pPr>
              <w:spacing w:after="0" w:line="340" w:lineRule="atLeast"/>
              <w:jc w:val="center"/>
              <w:rPr>
                <w:rFonts w:ascii="Times New Roman" w:hAnsi="Times New Roman" w:cs="Times New Roman"/>
                <w:color w:val="000000" w:themeColor="text1"/>
              </w:rPr>
            </w:pPr>
            <w:r w:rsidRPr="002C0A7F">
              <w:rPr>
                <w:rFonts w:ascii="Times New Roman" w:eastAsia="Times New Roman" w:hAnsi="Times New Roman" w:cs="Times New Roman"/>
                <w:color w:val="000000" w:themeColor="text1"/>
              </w:rPr>
              <w:t>85-161</w:t>
            </w:r>
          </w:p>
        </w:tc>
        <w:tc>
          <w:tcPr>
            <w:tcW w:w="992" w:type="dxa"/>
          </w:tcPr>
          <w:p w14:paraId="285F12AE" w14:textId="77777777" w:rsidR="00534085" w:rsidRPr="002C0A7F" w:rsidRDefault="00534085" w:rsidP="002C0A7F">
            <w:pPr>
              <w:spacing w:after="0" w:line="340" w:lineRule="atLeast"/>
              <w:jc w:val="center"/>
              <w:rPr>
                <w:rFonts w:ascii="Times New Roman" w:hAnsi="Times New Roman" w:cs="Times New Roman"/>
                <w:color w:val="000000" w:themeColor="text1"/>
              </w:rPr>
            </w:pPr>
            <w:r w:rsidRPr="002C0A7F">
              <w:rPr>
                <w:rFonts w:ascii="Times New Roman" w:eastAsia="Times New Roman" w:hAnsi="Times New Roman" w:cs="Times New Roman"/>
                <w:color w:val="000000" w:themeColor="text1"/>
              </w:rPr>
              <w:t>118</w:t>
            </w:r>
          </w:p>
        </w:tc>
      </w:tr>
      <w:tr w:rsidR="006863ED" w:rsidRPr="002C0A7F" w14:paraId="0113E613" w14:textId="77777777" w:rsidTr="002C0A7F">
        <w:trPr>
          <w:trHeight w:val="335"/>
        </w:trPr>
        <w:tc>
          <w:tcPr>
            <w:tcW w:w="2432" w:type="dxa"/>
            <w:vAlign w:val="center"/>
          </w:tcPr>
          <w:p w14:paraId="6C0A360B" w14:textId="1FE8C70F" w:rsidR="00534085" w:rsidRPr="002C0A7F" w:rsidRDefault="00534085" w:rsidP="002C0A7F">
            <w:pPr>
              <w:spacing w:after="0" w:line="340" w:lineRule="atLeast"/>
              <w:jc w:val="both"/>
              <w:rPr>
                <w:rFonts w:ascii="Times New Roman" w:hAnsi="Times New Roman" w:cs="Times New Roman"/>
                <w:color w:val="000000" w:themeColor="text1"/>
              </w:rPr>
            </w:pPr>
            <w:r w:rsidRPr="002C0A7F">
              <w:rPr>
                <w:rFonts w:ascii="Times New Roman" w:hAnsi="Times New Roman" w:cs="Times New Roman"/>
                <w:color w:val="000000" w:themeColor="text1"/>
              </w:rPr>
              <w:t>White blood cells (G/L)</w:t>
            </w:r>
          </w:p>
        </w:tc>
        <w:tc>
          <w:tcPr>
            <w:tcW w:w="1843" w:type="dxa"/>
            <w:vAlign w:val="center"/>
          </w:tcPr>
          <w:p w14:paraId="5EC825B3" w14:textId="77777777" w:rsidR="00534085" w:rsidRPr="002C0A7F" w:rsidRDefault="00534085" w:rsidP="002C0A7F">
            <w:pPr>
              <w:spacing w:after="0" w:line="340" w:lineRule="atLeast"/>
              <w:jc w:val="center"/>
              <w:rPr>
                <w:rFonts w:ascii="Times New Roman" w:hAnsi="Times New Roman" w:cs="Times New Roman"/>
                <w:color w:val="000000" w:themeColor="text1"/>
              </w:rPr>
            </w:pPr>
            <w:r w:rsidRPr="002C0A7F">
              <w:rPr>
                <w:rFonts w:ascii="Times New Roman" w:hAnsi="Times New Roman" w:cs="Times New Roman"/>
                <w:color w:val="000000" w:themeColor="text1"/>
              </w:rPr>
              <w:t>7,13± 2,71</w:t>
            </w:r>
          </w:p>
        </w:tc>
        <w:tc>
          <w:tcPr>
            <w:tcW w:w="1417" w:type="dxa"/>
            <w:vAlign w:val="center"/>
          </w:tcPr>
          <w:p w14:paraId="3F5B3ED6" w14:textId="77777777" w:rsidR="00534085" w:rsidRPr="002C0A7F" w:rsidRDefault="00534085" w:rsidP="002C0A7F">
            <w:pPr>
              <w:spacing w:after="0" w:line="340" w:lineRule="atLeast"/>
              <w:jc w:val="center"/>
              <w:rPr>
                <w:rFonts w:ascii="Times New Roman" w:hAnsi="Times New Roman" w:cs="Times New Roman"/>
                <w:color w:val="000000" w:themeColor="text1"/>
              </w:rPr>
            </w:pPr>
            <w:r w:rsidRPr="002C0A7F">
              <w:rPr>
                <w:rFonts w:ascii="Times New Roman" w:eastAsia="Times New Roman" w:hAnsi="Times New Roman" w:cs="Times New Roman"/>
                <w:color w:val="000000" w:themeColor="text1"/>
              </w:rPr>
              <w:t>3,24-15,67</w:t>
            </w:r>
          </w:p>
        </w:tc>
        <w:tc>
          <w:tcPr>
            <w:tcW w:w="992" w:type="dxa"/>
          </w:tcPr>
          <w:p w14:paraId="2A86666B" w14:textId="77777777" w:rsidR="00534085" w:rsidRPr="002C0A7F" w:rsidRDefault="00534085" w:rsidP="002C0A7F">
            <w:pPr>
              <w:spacing w:after="0" w:line="340" w:lineRule="atLeast"/>
              <w:jc w:val="center"/>
              <w:rPr>
                <w:rFonts w:ascii="Times New Roman" w:hAnsi="Times New Roman" w:cs="Times New Roman"/>
                <w:color w:val="000000" w:themeColor="text1"/>
              </w:rPr>
            </w:pPr>
            <w:r w:rsidRPr="002C0A7F">
              <w:rPr>
                <w:rFonts w:ascii="Times New Roman" w:eastAsia="Times New Roman" w:hAnsi="Times New Roman" w:cs="Times New Roman"/>
                <w:color w:val="000000" w:themeColor="text1"/>
              </w:rPr>
              <w:t>6,54</w:t>
            </w:r>
          </w:p>
        </w:tc>
      </w:tr>
      <w:tr w:rsidR="006863ED" w:rsidRPr="002C0A7F" w14:paraId="6F3475D5" w14:textId="77777777" w:rsidTr="002C0A7F">
        <w:trPr>
          <w:trHeight w:val="36"/>
        </w:trPr>
        <w:tc>
          <w:tcPr>
            <w:tcW w:w="2432" w:type="dxa"/>
            <w:vAlign w:val="center"/>
          </w:tcPr>
          <w:p w14:paraId="736E1A27" w14:textId="0A8CC684" w:rsidR="00534085" w:rsidRPr="002C0A7F" w:rsidRDefault="00534085" w:rsidP="002C0A7F">
            <w:pPr>
              <w:spacing w:after="0" w:line="340" w:lineRule="atLeast"/>
              <w:jc w:val="both"/>
              <w:rPr>
                <w:rFonts w:ascii="Times New Roman" w:hAnsi="Times New Roman" w:cs="Times New Roman"/>
                <w:color w:val="000000" w:themeColor="text1"/>
              </w:rPr>
            </w:pPr>
            <w:r w:rsidRPr="002C0A7F">
              <w:rPr>
                <w:rFonts w:ascii="Times New Roman" w:hAnsi="Times New Roman" w:cs="Times New Roman"/>
                <w:color w:val="000000" w:themeColor="text1"/>
              </w:rPr>
              <w:t>Platelets (G/L)</w:t>
            </w:r>
          </w:p>
        </w:tc>
        <w:tc>
          <w:tcPr>
            <w:tcW w:w="1843" w:type="dxa"/>
            <w:vAlign w:val="center"/>
          </w:tcPr>
          <w:p w14:paraId="61EE2D4C" w14:textId="77777777" w:rsidR="00534085" w:rsidRPr="002C0A7F" w:rsidRDefault="00534085" w:rsidP="002C0A7F">
            <w:pPr>
              <w:spacing w:after="0" w:line="340" w:lineRule="atLeast"/>
              <w:jc w:val="center"/>
              <w:rPr>
                <w:rFonts w:ascii="Times New Roman" w:hAnsi="Times New Roman" w:cs="Times New Roman"/>
                <w:color w:val="000000" w:themeColor="text1"/>
              </w:rPr>
            </w:pPr>
            <w:r w:rsidRPr="002C0A7F">
              <w:rPr>
                <w:rFonts w:ascii="Times New Roman" w:eastAsia="Times New Roman" w:hAnsi="Times New Roman" w:cs="Times New Roman"/>
                <w:color w:val="000000" w:themeColor="text1"/>
              </w:rPr>
              <w:t>322,94± 85,29</w:t>
            </w:r>
          </w:p>
        </w:tc>
        <w:tc>
          <w:tcPr>
            <w:tcW w:w="1417" w:type="dxa"/>
            <w:vAlign w:val="center"/>
          </w:tcPr>
          <w:p w14:paraId="094CADFB" w14:textId="77777777" w:rsidR="00534085" w:rsidRPr="002C0A7F" w:rsidRDefault="00534085" w:rsidP="002C0A7F">
            <w:pPr>
              <w:spacing w:after="0" w:line="340" w:lineRule="atLeast"/>
              <w:jc w:val="center"/>
              <w:rPr>
                <w:rFonts w:ascii="Times New Roman" w:hAnsi="Times New Roman" w:cs="Times New Roman"/>
                <w:color w:val="000000" w:themeColor="text1"/>
              </w:rPr>
            </w:pPr>
            <w:r w:rsidRPr="002C0A7F">
              <w:rPr>
                <w:rFonts w:ascii="Times New Roman" w:eastAsia="Times New Roman" w:hAnsi="Times New Roman" w:cs="Times New Roman"/>
                <w:color w:val="000000" w:themeColor="text1"/>
              </w:rPr>
              <w:t>98-501</w:t>
            </w:r>
          </w:p>
        </w:tc>
        <w:tc>
          <w:tcPr>
            <w:tcW w:w="992" w:type="dxa"/>
          </w:tcPr>
          <w:p w14:paraId="5DBB22D7" w14:textId="77777777" w:rsidR="00534085" w:rsidRPr="002C0A7F" w:rsidRDefault="00534085" w:rsidP="002C0A7F">
            <w:pPr>
              <w:spacing w:after="0" w:line="340" w:lineRule="atLeast"/>
              <w:jc w:val="center"/>
              <w:rPr>
                <w:rFonts w:ascii="Times New Roman" w:hAnsi="Times New Roman" w:cs="Times New Roman"/>
                <w:color w:val="000000" w:themeColor="text1"/>
              </w:rPr>
            </w:pPr>
            <w:r w:rsidRPr="002C0A7F">
              <w:rPr>
                <w:rFonts w:ascii="Times New Roman" w:eastAsia="Times New Roman" w:hAnsi="Times New Roman" w:cs="Times New Roman"/>
                <w:color w:val="000000" w:themeColor="text1"/>
              </w:rPr>
              <w:t>330</w:t>
            </w:r>
          </w:p>
        </w:tc>
      </w:tr>
      <w:tr w:rsidR="006863ED" w:rsidRPr="002C0A7F" w14:paraId="7B4935A1" w14:textId="77777777" w:rsidTr="002C0A7F">
        <w:trPr>
          <w:trHeight w:val="36"/>
        </w:trPr>
        <w:tc>
          <w:tcPr>
            <w:tcW w:w="2432" w:type="dxa"/>
            <w:vAlign w:val="center"/>
          </w:tcPr>
          <w:p w14:paraId="01425109" w14:textId="39518D97" w:rsidR="00534085" w:rsidRPr="002C0A7F" w:rsidRDefault="00534085" w:rsidP="002C0A7F">
            <w:pPr>
              <w:spacing w:after="0" w:line="340" w:lineRule="atLeast"/>
              <w:jc w:val="both"/>
              <w:rPr>
                <w:rFonts w:ascii="Times New Roman" w:hAnsi="Times New Roman" w:cs="Times New Roman"/>
                <w:color w:val="000000" w:themeColor="text1"/>
              </w:rPr>
            </w:pPr>
            <w:r w:rsidRPr="002C0A7F">
              <w:rPr>
                <w:rFonts w:ascii="Times New Roman" w:hAnsi="Times New Roman" w:cs="Times New Roman"/>
                <w:color w:val="000000" w:themeColor="text1"/>
              </w:rPr>
              <w:t>AST (U/L)</w:t>
            </w:r>
          </w:p>
        </w:tc>
        <w:tc>
          <w:tcPr>
            <w:tcW w:w="1843" w:type="dxa"/>
            <w:vAlign w:val="center"/>
          </w:tcPr>
          <w:p w14:paraId="682B8189" w14:textId="307B35DC" w:rsidR="00534085" w:rsidRPr="002C0A7F" w:rsidRDefault="00534085" w:rsidP="002C0A7F">
            <w:pPr>
              <w:spacing w:after="0" w:line="340" w:lineRule="atLeast"/>
              <w:jc w:val="center"/>
              <w:rPr>
                <w:rFonts w:ascii="Times New Roman" w:eastAsia="Times New Roman" w:hAnsi="Times New Roman" w:cs="Times New Roman"/>
                <w:color w:val="000000" w:themeColor="text1"/>
              </w:rPr>
            </w:pPr>
            <w:r w:rsidRPr="002C0A7F">
              <w:rPr>
                <w:rFonts w:ascii="Times New Roman" w:hAnsi="Times New Roman" w:cs="Times New Roman"/>
                <w:color w:val="000000" w:themeColor="text1"/>
              </w:rPr>
              <w:t>35,38± 12,50</w:t>
            </w:r>
          </w:p>
        </w:tc>
        <w:tc>
          <w:tcPr>
            <w:tcW w:w="1417" w:type="dxa"/>
            <w:vAlign w:val="center"/>
          </w:tcPr>
          <w:p w14:paraId="6815589C" w14:textId="01CDF851" w:rsidR="00534085" w:rsidRPr="002C0A7F" w:rsidRDefault="00534085" w:rsidP="002C0A7F">
            <w:pPr>
              <w:spacing w:after="0" w:line="340" w:lineRule="atLeast"/>
              <w:jc w:val="center"/>
              <w:rPr>
                <w:rFonts w:ascii="Times New Roman" w:eastAsia="Times New Roman" w:hAnsi="Times New Roman" w:cs="Times New Roman"/>
                <w:color w:val="000000" w:themeColor="text1"/>
              </w:rPr>
            </w:pPr>
            <w:r w:rsidRPr="002C0A7F">
              <w:rPr>
                <w:rFonts w:ascii="Times New Roman" w:hAnsi="Times New Roman" w:cs="Times New Roman"/>
                <w:color w:val="000000" w:themeColor="text1"/>
              </w:rPr>
              <w:t>12,20-87,40</w:t>
            </w:r>
          </w:p>
        </w:tc>
        <w:tc>
          <w:tcPr>
            <w:tcW w:w="992" w:type="dxa"/>
          </w:tcPr>
          <w:p w14:paraId="15F536EF" w14:textId="55BBE22A" w:rsidR="00534085" w:rsidRPr="002C0A7F" w:rsidRDefault="00534085" w:rsidP="002C0A7F">
            <w:pPr>
              <w:spacing w:after="0" w:line="340" w:lineRule="atLeast"/>
              <w:jc w:val="center"/>
              <w:rPr>
                <w:rFonts w:ascii="Times New Roman" w:eastAsia="Times New Roman" w:hAnsi="Times New Roman" w:cs="Times New Roman"/>
                <w:color w:val="000000" w:themeColor="text1"/>
              </w:rPr>
            </w:pPr>
            <w:r w:rsidRPr="002C0A7F">
              <w:rPr>
                <w:rFonts w:ascii="Times New Roman" w:hAnsi="Times New Roman" w:cs="Times New Roman"/>
                <w:color w:val="000000" w:themeColor="text1"/>
              </w:rPr>
              <w:t>33,40</w:t>
            </w:r>
          </w:p>
        </w:tc>
      </w:tr>
      <w:tr w:rsidR="006863ED" w:rsidRPr="002C0A7F" w14:paraId="48C4DEEE" w14:textId="77777777" w:rsidTr="002C0A7F">
        <w:trPr>
          <w:trHeight w:val="36"/>
        </w:trPr>
        <w:tc>
          <w:tcPr>
            <w:tcW w:w="2432" w:type="dxa"/>
            <w:vAlign w:val="center"/>
          </w:tcPr>
          <w:p w14:paraId="09A6B028" w14:textId="231F72A9" w:rsidR="00534085" w:rsidRPr="002C0A7F" w:rsidRDefault="00534085" w:rsidP="002C0A7F">
            <w:pPr>
              <w:spacing w:after="0" w:line="340" w:lineRule="atLeast"/>
              <w:jc w:val="both"/>
              <w:rPr>
                <w:rFonts w:ascii="Times New Roman" w:hAnsi="Times New Roman" w:cs="Times New Roman"/>
                <w:color w:val="000000" w:themeColor="text1"/>
              </w:rPr>
            </w:pPr>
            <w:r w:rsidRPr="002C0A7F">
              <w:rPr>
                <w:rFonts w:ascii="Times New Roman" w:hAnsi="Times New Roman" w:cs="Times New Roman"/>
                <w:color w:val="000000" w:themeColor="text1"/>
              </w:rPr>
              <w:t>ALT (U/L)</w:t>
            </w:r>
          </w:p>
        </w:tc>
        <w:tc>
          <w:tcPr>
            <w:tcW w:w="1843" w:type="dxa"/>
            <w:vAlign w:val="center"/>
          </w:tcPr>
          <w:p w14:paraId="5AC0999D" w14:textId="6C5A70D5" w:rsidR="00534085" w:rsidRPr="002C0A7F" w:rsidRDefault="00534085" w:rsidP="002C0A7F">
            <w:pPr>
              <w:spacing w:after="0" w:line="340" w:lineRule="atLeast"/>
              <w:jc w:val="center"/>
              <w:rPr>
                <w:rFonts w:ascii="Times New Roman" w:eastAsia="Times New Roman" w:hAnsi="Times New Roman" w:cs="Times New Roman"/>
                <w:color w:val="000000" w:themeColor="text1"/>
              </w:rPr>
            </w:pPr>
            <w:r w:rsidRPr="002C0A7F">
              <w:rPr>
                <w:rFonts w:ascii="Times New Roman" w:hAnsi="Times New Roman" w:cs="Times New Roman"/>
                <w:color w:val="000000" w:themeColor="text1"/>
              </w:rPr>
              <w:t>28,81 ± 18,01</w:t>
            </w:r>
          </w:p>
        </w:tc>
        <w:tc>
          <w:tcPr>
            <w:tcW w:w="1417" w:type="dxa"/>
            <w:vAlign w:val="center"/>
          </w:tcPr>
          <w:p w14:paraId="29D206E2" w14:textId="64A793F0" w:rsidR="00534085" w:rsidRPr="002C0A7F" w:rsidRDefault="00534085" w:rsidP="002C0A7F">
            <w:pPr>
              <w:spacing w:after="0" w:line="340" w:lineRule="atLeast"/>
              <w:jc w:val="center"/>
              <w:rPr>
                <w:rFonts w:ascii="Times New Roman" w:eastAsia="Times New Roman" w:hAnsi="Times New Roman" w:cs="Times New Roman"/>
                <w:color w:val="000000" w:themeColor="text1"/>
              </w:rPr>
            </w:pPr>
            <w:r w:rsidRPr="002C0A7F">
              <w:rPr>
                <w:rFonts w:ascii="Times New Roman" w:hAnsi="Times New Roman" w:cs="Times New Roman"/>
                <w:color w:val="000000" w:themeColor="text1"/>
              </w:rPr>
              <w:t>8,50-115</w:t>
            </w:r>
          </w:p>
        </w:tc>
        <w:tc>
          <w:tcPr>
            <w:tcW w:w="992" w:type="dxa"/>
          </w:tcPr>
          <w:p w14:paraId="795EE6B0" w14:textId="0BE34212" w:rsidR="00534085" w:rsidRPr="002C0A7F" w:rsidRDefault="00534085" w:rsidP="002C0A7F">
            <w:pPr>
              <w:spacing w:after="0" w:line="340" w:lineRule="atLeast"/>
              <w:jc w:val="center"/>
              <w:rPr>
                <w:rFonts w:ascii="Times New Roman" w:eastAsia="Times New Roman" w:hAnsi="Times New Roman" w:cs="Times New Roman"/>
                <w:color w:val="000000" w:themeColor="text1"/>
              </w:rPr>
            </w:pPr>
            <w:r w:rsidRPr="002C0A7F">
              <w:rPr>
                <w:rFonts w:ascii="Times New Roman" w:hAnsi="Times New Roman" w:cs="Times New Roman"/>
                <w:color w:val="000000" w:themeColor="text1"/>
              </w:rPr>
              <w:t>24,40</w:t>
            </w:r>
          </w:p>
        </w:tc>
      </w:tr>
      <w:tr w:rsidR="006863ED" w:rsidRPr="002C0A7F" w14:paraId="26CD0233" w14:textId="77777777" w:rsidTr="002C0A7F">
        <w:trPr>
          <w:trHeight w:val="36"/>
        </w:trPr>
        <w:tc>
          <w:tcPr>
            <w:tcW w:w="2432" w:type="dxa"/>
            <w:vAlign w:val="center"/>
          </w:tcPr>
          <w:p w14:paraId="4D9ABC75" w14:textId="760A8930" w:rsidR="00534085" w:rsidRPr="002C0A7F" w:rsidRDefault="00534085" w:rsidP="002C0A7F">
            <w:pPr>
              <w:pStyle w:val="NormalWeb"/>
              <w:spacing w:before="0" w:beforeAutospacing="0" w:after="0" w:afterAutospacing="0" w:line="340" w:lineRule="atLeast"/>
              <w:rPr>
                <w:color w:val="000000" w:themeColor="text1"/>
                <w:sz w:val="22"/>
                <w:szCs w:val="22"/>
                <w:lang w:eastAsia="en-US"/>
              </w:rPr>
            </w:pPr>
            <w:r w:rsidRPr="002C0A7F">
              <w:rPr>
                <w:color w:val="000000" w:themeColor="text1"/>
                <w:sz w:val="22"/>
                <w:szCs w:val="22"/>
              </w:rPr>
              <w:t>Urea (mmol/L)</w:t>
            </w:r>
          </w:p>
        </w:tc>
        <w:tc>
          <w:tcPr>
            <w:tcW w:w="1843" w:type="dxa"/>
            <w:vAlign w:val="center"/>
          </w:tcPr>
          <w:p w14:paraId="443CA6E3" w14:textId="41B68C82" w:rsidR="00534085" w:rsidRPr="002C0A7F" w:rsidRDefault="00534085" w:rsidP="002C0A7F">
            <w:pPr>
              <w:spacing w:after="0" w:line="340" w:lineRule="atLeast"/>
              <w:jc w:val="center"/>
              <w:rPr>
                <w:rFonts w:ascii="Times New Roman" w:hAnsi="Times New Roman" w:cs="Times New Roman"/>
                <w:color w:val="000000" w:themeColor="text1"/>
              </w:rPr>
            </w:pPr>
            <w:r w:rsidRPr="002C0A7F">
              <w:rPr>
                <w:rFonts w:ascii="Times New Roman" w:hAnsi="Times New Roman" w:cs="Times New Roman"/>
                <w:color w:val="000000" w:themeColor="text1"/>
              </w:rPr>
              <w:t>4,21 ± 1,40</w:t>
            </w:r>
          </w:p>
        </w:tc>
        <w:tc>
          <w:tcPr>
            <w:tcW w:w="1417" w:type="dxa"/>
            <w:vAlign w:val="center"/>
          </w:tcPr>
          <w:p w14:paraId="65DB3478" w14:textId="13393B69" w:rsidR="00534085" w:rsidRPr="002C0A7F" w:rsidRDefault="00534085" w:rsidP="002C0A7F">
            <w:pPr>
              <w:spacing w:after="0" w:line="340" w:lineRule="atLeast"/>
              <w:jc w:val="center"/>
              <w:rPr>
                <w:rFonts w:ascii="Times New Roman" w:hAnsi="Times New Roman" w:cs="Times New Roman"/>
                <w:color w:val="000000" w:themeColor="text1"/>
              </w:rPr>
            </w:pPr>
            <w:r w:rsidRPr="002C0A7F">
              <w:rPr>
                <w:rFonts w:ascii="Times New Roman" w:hAnsi="Times New Roman" w:cs="Times New Roman"/>
                <w:color w:val="000000" w:themeColor="text1"/>
              </w:rPr>
              <w:t>1,74- 9,36</w:t>
            </w:r>
          </w:p>
        </w:tc>
        <w:tc>
          <w:tcPr>
            <w:tcW w:w="992" w:type="dxa"/>
          </w:tcPr>
          <w:p w14:paraId="2578CFEA" w14:textId="15A8D901" w:rsidR="00534085" w:rsidRPr="002C0A7F" w:rsidRDefault="00534085" w:rsidP="002C0A7F">
            <w:pPr>
              <w:spacing w:after="0" w:line="340" w:lineRule="atLeast"/>
              <w:jc w:val="center"/>
              <w:rPr>
                <w:rFonts w:ascii="Times New Roman" w:hAnsi="Times New Roman" w:cs="Times New Roman"/>
                <w:color w:val="000000" w:themeColor="text1"/>
              </w:rPr>
            </w:pPr>
            <w:r w:rsidRPr="002C0A7F">
              <w:rPr>
                <w:rFonts w:ascii="Times New Roman" w:hAnsi="Times New Roman" w:cs="Times New Roman"/>
                <w:color w:val="000000" w:themeColor="text1"/>
              </w:rPr>
              <w:t>3,87</w:t>
            </w:r>
          </w:p>
        </w:tc>
      </w:tr>
      <w:tr w:rsidR="006863ED" w:rsidRPr="002C0A7F" w14:paraId="36400435" w14:textId="77777777" w:rsidTr="002C0A7F">
        <w:trPr>
          <w:trHeight w:val="36"/>
        </w:trPr>
        <w:tc>
          <w:tcPr>
            <w:tcW w:w="2432" w:type="dxa"/>
            <w:vAlign w:val="center"/>
          </w:tcPr>
          <w:p w14:paraId="7243826B" w14:textId="1DAD1D6F" w:rsidR="00534085" w:rsidRPr="002C0A7F" w:rsidRDefault="00534085" w:rsidP="002C0A7F">
            <w:pPr>
              <w:pStyle w:val="NormalWeb"/>
              <w:spacing w:before="0" w:beforeAutospacing="0" w:after="0" w:afterAutospacing="0" w:line="340" w:lineRule="atLeast"/>
              <w:rPr>
                <w:color w:val="000000" w:themeColor="text1"/>
                <w:sz w:val="22"/>
                <w:szCs w:val="22"/>
                <w:lang w:eastAsia="en-US"/>
              </w:rPr>
            </w:pPr>
            <w:r w:rsidRPr="002C0A7F">
              <w:rPr>
                <w:color w:val="000000" w:themeColor="text1"/>
                <w:sz w:val="22"/>
                <w:szCs w:val="22"/>
              </w:rPr>
              <w:t>Creatinine (µmol/L)*</w:t>
            </w:r>
          </w:p>
        </w:tc>
        <w:tc>
          <w:tcPr>
            <w:tcW w:w="1843" w:type="dxa"/>
            <w:vAlign w:val="center"/>
          </w:tcPr>
          <w:p w14:paraId="22EF4972" w14:textId="68C6B4E9" w:rsidR="00534085" w:rsidRPr="002C0A7F" w:rsidRDefault="00534085" w:rsidP="002C0A7F">
            <w:pPr>
              <w:spacing w:after="0" w:line="340" w:lineRule="atLeast"/>
              <w:jc w:val="center"/>
              <w:rPr>
                <w:rFonts w:ascii="Times New Roman" w:hAnsi="Times New Roman" w:cs="Times New Roman"/>
                <w:color w:val="000000" w:themeColor="text1"/>
              </w:rPr>
            </w:pPr>
            <w:r w:rsidRPr="002C0A7F">
              <w:rPr>
                <w:rFonts w:ascii="Times New Roman" w:hAnsi="Times New Roman" w:cs="Times New Roman"/>
                <w:color w:val="000000" w:themeColor="text1"/>
              </w:rPr>
              <w:t>56,83± 16,91</w:t>
            </w:r>
          </w:p>
        </w:tc>
        <w:tc>
          <w:tcPr>
            <w:tcW w:w="1417" w:type="dxa"/>
            <w:vAlign w:val="center"/>
          </w:tcPr>
          <w:p w14:paraId="50E15695" w14:textId="2A174D80" w:rsidR="00534085" w:rsidRPr="002C0A7F" w:rsidRDefault="00534085" w:rsidP="002C0A7F">
            <w:pPr>
              <w:spacing w:after="0" w:line="340" w:lineRule="atLeast"/>
              <w:jc w:val="center"/>
              <w:rPr>
                <w:rFonts w:ascii="Times New Roman" w:hAnsi="Times New Roman" w:cs="Times New Roman"/>
                <w:color w:val="000000" w:themeColor="text1"/>
              </w:rPr>
            </w:pPr>
            <w:r w:rsidRPr="002C0A7F">
              <w:rPr>
                <w:rFonts w:ascii="Times New Roman" w:hAnsi="Times New Roman" w:cs="Times New Roman"/>
                <w:color w:val="000000" w:themeColor="text1"/>
              </w:rPr>
              <w:t>25,40-99,30</w:t>
            </w:r>
          </w:p>
        </w:tc>
        <w:tc>
          <w:tcPr>
            <w:tcW w:w="992" w:type="dxa"/>
          </w:tcPr>
          <w:p w14:paraId="6FC3667F" w14:textId="5B04EED5" w:rsidR="00534085" w:rsidRPr="002C0A7F" w:rsidRDefault="00534085" w:rsidP="002C0A7F">
            <w:pPr>
              <w:spacing w:after="0" w:line="340" w:lineRule="atLeast"/>
              <w:jc w:val="center"/>
              <w:rPr>
                <w:rFonts w:ascii="Times New Roman" w:hAnsi="Times New Roman" w:cs="Times New Roman"/>
                <w:color w:val="000000" w:themeColor="text1"/>
              </w:rPr>
            </w:pPr>
            <w:r w:rsidRPr="002C0A7F">
              <w:rPr>
                <w:rFonts w:ascii="Times New Roman" w:hAnsi="Times New Roman" w:cs="Times New Roman"/>
                <w:color w:val="000000" w:themeColor="text1"/>
              </w:rPr>
              <w:t>53,30</w:t>
            </w:r>
          </w:p>
        </w:tc>
      </w:tr>
    </w:tbl>
    <w:p w14:paraId="4C50D033" w14:textId="47C7B517" w:rsidR="00534085" w:rsidRPr="002C0A7F" w:rsidRDefault="005566ED" w:rsidP="002C0A7F">
      <w:pPr>
        <w:pStyle w:val="NormalWeb"/>
        <w:spacing w:before="0" w:beforeAutospacing="0" w:after="0" w:afterAutospacing="0" w:line="340" w:lineRule="atLeast"/>
        <w:ind w:firstLine="720"/>
        <w:jc w:val="both"/>
        <w:rPr>
          <w:color w:val="000000" w:themeColor="text1"/>
          <w:sz w:val="22"/>
          <w:szCs w:val="22"/>
        </w:rPr>
      </w:pPr>
      <w:r w:rsidRPr="002C0A7F">
        <w:rPr>
          <w:rStyle w:val="Strong"/>
          <w:color w:val="000000" w:themeColor="text1"/>
          <w:sz w:val="22"/>
          <w:szCs w:val="22"/>
        </w:rPr>
        <w:t>Comment</w:t>
      </w:r>
      <w:r w:rsidR="00534085" w:rsidRPr="002C0A7F">
        <w:rPr>
          <w:rStyle w:val="Strong"/>
          <w:color w:val="000000" w:themeColor="text1"/>
          <w:sz w:val="22"/>
          <w:szCs w:val="22"/>
        </w:rPr>
        <w:t>:</w:t>
      </w:r>
      <w:r w:rsidR="00342B0E" w:rsidRPr="002C0A7F">
        <w:rPr>
          <w:rStyle w:val="Strong"/>
          <w:color w:val="000000" w:themeColor="text1"/>
          <w:sz w:val="22"/>
          <w:szCs w:val="22"/>
        </w:rPr>
        <w:t xml:space="preserve"> </w:t>
      </w:r>
      <w:r w:rsidR="00534085" w:rsidRPr="002C0A7F">
        <w:rPr>
          <w:color w:val="000000" w:themeColor="text1"/>
          <w:sz w:val="22"/>
          <w:szCs w:val="22"/>
        </w:rPr>
        <w:t xml:space="preserve">Anemia was observed in cases with the lowest hemoglobin level recorded at </w:t>
      </w:r>
      <w:r w:rsidR="00534085" w:rsidRPr="002C0A7F">
        <w:rPr>
          <w:rStyle w:val="Strong"/>
          <w:b w:val="0"/>
          <w:bCs w:val="0"/>
          <w:color w:val="000000" w:themeColor="text1"/>
          <w:sz w:val="22"/>
          <w:szCs w:val="22"/>
        </w:rPr>
        <w:t>85 g/L</w:t>
      </w:r>
      <w:r w:rsidR="00534085" w:rsidRPr="002C0A7F">
        <w:rPr>
          <w:color w:val="000000" w:themeColor="text1"/>
          <w:sz w:val="22"/>
          <w:szCs w:val="22"/>
        </w:rPr>
        <w:t xml:space="preserve">. Both </w:t>
      </w:r>
      <w:r w:rsidR="00534085" w:rsidRPr="002C0A7F">
        <w:rPr>
          <w:rStyle w:val="Strong"/>
          <w:b w:val="0"/>
          <w:bCs w:val="0"/>
          <w:color w:val="000000" w:themeColor="text1"/>
          <w:sz w:val="22"/>
          <w:szCs w:val="22"/>
        </w:rPr>
        <w:t>thrombocytopenia</w:t>
      </w:r>
      <w:r w:rsidR="00534085" w:rsidRPr="002C0A7F">
        <w:rPr>
          <w:b/>
          <w:bCs/>
          <w:color w:val="000000" w:themeColor="text1"/>
          <w:sz w:val="22"/>
          <w:szCs w:val="22"/>
        </w:rPr>
        <w:t xml:space="preserve"> </w:t>
      </w:r>
      <w:r w:rsidR="00534085" w:rsidRPr="002C0A7F">
        <w:rPr>
          <w:color w:val="000000" w:themeColor="text1"/>
          <w:sz w:val="22"/>
          <w:szCs w:val="22"/>
        </w:rPr>
        <w:t>and</w:t>
      </w:r>
      <w:r w:rsidR="00534085" w:rsidRPr="002C0A7F">
        <w:rPr>
          <w:b/>
          <w:bCs/>
          <w:color w:val="000000" w:themeColor="text1"/>
          <w:sz w:val="22"/>
          <w:szCs w:val="22"/>
        </w:rPr>
        <w:t xml:space="preserve"> </w:t>
      </w:r>
      <w:r w:rsidR="00534085" w:rsidRPr="002C0A7F">
        <w:rPr>
          <w:rStyle w:val="Strong"/>
          <w:b w:val="0"/>
          <w:bCs w:val="0"/>
          <w:color w:val="000000" w:themeColor="text1"/>
          <w:sz w:val="22"/>
          <w:szCs w:val="22"/>
        </w:rPr>
        <w:t>leukocytosis</w:t>
      </w:r>
      <w:r w:rsidR="00534085" w:rsidRPr="002C0A7F">
        <w:rPr>
          <w:b/>
          <w:bCs/>
          <w:color w:val="000000" w:themeColor="text1"/>
          <w:sz w:val="22"/>
          <w:szCs w:val="22"/>
        </w:rPr>
        <w:t xml:space="preserve"> </w:t>
      </w:r>
      <w:r w:rsidR="00534085" w:rsidRPr="002C0A7F">
        <w:rPr>
          <w:color w:val="000000" w:themeColor="text1"/>
          <w:sz w:val="22"/>
          <w:szCs w:val="22"/>
        </w:rPr>
        <w:t>were documented in the study. The</w:t>
      </w:r>
      <w:r w:rsidR="00534085" w:rsidRPr="002C0A7F">
        <w:rPr>
          <w:b/>
          <w:bCs/>
          <w:color w:val="000000" w:themeColor="text1"/>
          <w:sz w:val="22"/>
          <w:szCs w:val="22"/>
        </w:rPr>
        <w:t xml:space="preserve"> </w:t>
      </w:r>
      <w:r w:rsidR="00534085" w:rsidRPr="002C0A7F">
        <w:rPr>
          <w:rStyle w:val="Strong"/>
          <w:b w:val="0"/>
          <w:bCs w:val="0"/>
          <w:color w:val="000000" w:themeColor="text1"/>
          <w:sz w:val="22"/>
          <w:szCs w:val="22"/>
        </w:rPr>
        <w:t>highest liver enzyme</w:t>
      </w:r>
      <w:r w:rsidR="00534085" w:rsidRPr="002C0A7F">
        <w:rPr>
          <w:rStyle w:val="Strong"/>
          <w:color w:val="000000" w:themeColor="text1"/>
          <w:sz w:val="22"/>
          <w:szCs w:val="22"/>
        </w:rPr>
        <w:t xml:space="preserve"> </w:t>
      </w:r>
      <w:r w:rsidR="00534085" w:rsidRPr="002C0A7F">
        <w:rPr>
          <w:rStyle w:val="Strong"/>
          <w:b w:val="0"/>
          <w:bCs w:val="0"/>
          <w:color w:val="000000" w:themeColor="text1"/>
          <w:sz w:val="22"/>
          <w:szCs w:val="22"/>
        </w:rPr>
        <w:t>level</w:t>
      </w:r>
      <w:r w:rsidR="00534085" w:rsidRPr="002C0A7F">
        <w:rPr>
          <w:color w:val="000000" w:themeColor="text1"/>
          <w:sz w:val="22"/>
          <w:szCs w:val="22"/>
        </w:rPr>
        <w:t xml:space="preserve"> detected was </w:t>
      </w:r>
      <w:r w:rsidR="00534085" w:rsidRPr="002C0A7F">
        <w:rPr>
          <w:rStyle w:val="Strong"/>
          <w:b w:val="0"/>
          <w:bCs w:val="0"/>
          <w:color w:val="000000" w:themeColor="text1"/>
          <w:sz w:val="22"/>
          <w:szCs w:val="22"/>
        </w:rPr>
        <w:t>115 U/L</w:t>
      </w:r>
      <w:r w:rsidR="00534085" w:rsidRPr="002C0A7F">
        <w:rPr>
          <w:color w:val="000000" w:themeColor="text1"/>
          <w:sz w:val="22"/>
          <w:szCs w:val="22"/>
        </w:rPr>
        <w:t>.</w:t>
      </w:r>
    </w:p>
    <w:p w14:paraId="5350254B" w14:textId="5FD3EA03" w:rsidR="00534085" w:rsidRPr="002C0A7F" w:rsidRDefault="00534085" w:rsidP="002C0A7F">
      <w:pPr>
        <w:pStyle w:val="NormalWeb"/>
        <w:spacing w:before="0" w:beforeAutospacing="0" w:after="0" w:afterAutospacing="0" w:line="340" w:lineRule="atLeast"/>
        <w:jc w:val="both"/>
        <w:rPr>
          <w:color w:val="000000" w:themeColor="text1"/>
          <w:sz w:val="22"/>
          <w:szCs w:val="22"/>
        </w:rPr>
      </w:pPr>
      <w:r w:rsidRPr="002C0A7F">
        <w:rPr>
          <w:rStyle w:val="Strong"/>
          <w:color w:val="000000" w:themeColor="text1"/>
          <w:sz w:val="22"/>
          <w:szCs w:val="22"/>
        </w:rPr>
        <w:lastRenderedPageBreak/>
        <w:t>Table 3.</w:t>
      </w:r>
      <w:r w:rsidR="00BD2027" w:rsidRPr="002C0A7F">
        <w:rPr>
          <w:rStyle w:val="Strong"/>
          <w:color w:val="000000" w:themeColor="text1"/>
          <w:sz w:val="22"/>
          <w:szCs w:val="22"/>
        </w:rPr>
        <w:t>4</w:t>
      </w:r>
      <w:r w:rsidRPr="002C0A7F">
        <w:rPr>
          <w:rStyle w:val="Strong"/>
          <w:color w:val="000000" w:themeColor="text1"/>
          <w:sz w:val="22"/>
          <w:szCs w:val="22"/>
        </w:rPr>
        <w:t xml:space="preserve">. </w:t>
      </w:r>
      <w:r w:rsidRPr="002C0A7F">
        <w:rPr>
          <w:rStyle w:val="Strong"/>
          <w:b w:val="0"/>
          <w:bCs w:val="0"/>
          <w:color w:val="000000" w:themeColor="text1"/>
          <w:sz w:val="22"/>
          <w:szCs w:val="22"/>
        </w:rPr>
        <w:t>Selected Hematological and Biochemical Alterations in the Study Population (n = 195)</w:t>
      </w:r>
    </w:p>
    <w:tbl>
      <w:tblPr>
        <w:tblW w:w="556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114"/>
        <w:gridCol w:w="1892"/>
        <w:gridCol w:w="1833"/>
      </w:tblGrid>
      <w:tr w:rsidR="006863ED" w:rsidRPr="002C0A7F" w14:paraId="30ADF196" w14:textId="77777777" w:rsidTr="00FA483A">
        <w:trPr>
          <w:cantSplit/>
          <w:jc w:val="center"/>
        </w:trPr>
        <w:tc>
          <w:tcPr>
            <w:tcW w:w="2277" w:type="pct"/>
            <w:vAlign w:val="center"/>
          </w:tcPr>
          <w:p w14:paraId="38D3B1DF" w14:textId="09869B78" w:rsidR="00534085" w:rsidRPr="002C0A7F" w:rsidRDefault="00534085" w:rsidP="00FA483A">
            <w:pPr>
              <w:widowControl w:val="0"/>
              <w:pBdr>
                <w:top w:val="nil"/>
                <w:left w:val="nil"/>
                <w:bottom w:val="nil"/>
                <w:right w:val="nil"/>
                <w:between w:val="nil"/>
              </w:pBdr>
              <w:spacing w:after="0" w:line="240" w:lineRule="auto"/>
              <w:jc w:val="center"/>
              <w:rPr>
                <w:rFonts w:ascii="Times New Roman" w:hAnsi="Times New Roman" w:cs="Times New Roman"/>
                <w:b/>
                <w:color w:val="000000" w:themeColor="text1"/>
              </w:rPr>
            </w:pPr>
            <w:r w:rsidRPr="002C0A7F">
              <w:rPr>
                <w:rFonts w:ascii="Times New Roman" w:hAnsi="Times New Roman" w:cs="Times New Roman"/>
                <w:b/>
                <w:bCs/>
                <w:color w:val="000000" w:themeColor="text1"/>
              </w:rPr>
              <w:t>Parameter</w:t>
            </w:r>
          </w:p>
        </w:tc>
        <w:tc>
          <w:tcPr>
            <w:tcW w:w="1383" w:type="pct"/>
          </w:tcPr>
          <w:p w14:paraId="2C5B917A" w14:textId="368A28FA" w:rsidR="00534085" w:rsidRPr="002C0A7F" w:rsidRDefault="00213EF3" w:rsidP="00FA483A">
            <w:pPr>
              <w:spacing w:after="0" w:line="240" w:lineRule="auto"/>
              <w:jc w:val="center"/>
              <w:rPr>
                <w:rFonts w:ascii="Times New Roman" w:hAnsi="Times New Roman" w:cs="Times New Roman"/>
                <w:b/>
                <w:color w:val="000000" w:themeColor="text1"/>
              </w:rPr>
            </w:pPr>
            <w:r w:rsidRPr="002C0A7F">
              <w:rPr>
                <w:rFonts w:ascii="Times New Roman" w:hAnsi="Times New Roman" w:cs="Times New Roman"/>
                <w:b/>
                <w:bCs/>
                <w:color w:val="000000" w:themeColor="text1"/>
              </w:rPr>
              <w:t>Number of Cases</w:t>
            </w:r>
          </w:p>
        </w:tc>
        <w:tc>
          <w:tcPr>
            <w:tcW w:w="1341" w:type="pct"/>
          </w:tcPr>
          <w:p w14:paraId="4FE8CA83" w14:textId="15CEB889" w:rsidR="00534085" w:rsidRPr="002C0A7F" w:rsidRDefault="00213EF3" w:rsidP="00FA483A">
            <w:pPr>
              <w:spacing w:after="0" w:line="240" w:lineRule="auto"/>
              <w:jc w:val="center"/>
              <w:rPr>
                <w:rFonts w:ascii="Times New Roman" w:hAnsi="Times New Roman" w:cs="Times New Roman"/>
                <w:b/>
                <w:color w:val="000000" w:themeColor="text1"/>
              </w:rPr>
            </w:pPr>
            <w:r w:rsidRPr="002C0A7F">
              <w:rPr>
                <w:rFonts w:ascii="Times New Roman" w:hAnsi="Times New Roman" w:cs="Times New Roman"/>
                <w:b/>
                <w:bCs/>
                <w:color w:val="000000" w:themeColor="text1"/>
              </w:rPr>
              <w:t>Percentage (%)</w:t>
            </w:r>
          </w:p>
        </w:tc>
      </w:tr>
      <w:tr w:rsidR="006863ED" w:rsidRPr="002C0A7F" w14:paraId="37AAF19D" w14:textId="77777777" w:rsidTr="00FA483A">
        <w:trPr>
          <w:cantSplit/>
          <w:jc w:val="center"/>
        </w:trPr>
        <w:tc>
          <w:tcPr>
            <w:tcW w:w="2277" w:type="pct"/>
            <w:vAlign w:val="center"/>
          </w:tcPr>
          <w:p w14:paraId="3F6AC54B" w14:textId="45817392" w:rsidR="00534085" w:rsidRPr="002C0A7F" w:rsidRDefault="00534085" w:rsidP="00FA483A">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Decreased red blood cell count</w:t>
            </w:r>
          </w:p>
        </w:tc>
        <w:tc>
          <w:tcPr>
            <w:tcW w:w="1383" w:type="pct"/>
            <w:vAlign w:val="center"/>
          </w:tcPr>
          <w:p w14:paraId="7E1FA5C2" w14:textId="77777777" w:rsidR="00534085" w:rsidRPr="002C0A7F" w:rsidRDefault="00534085"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52</w:t>
            </w:r>
          </w:p>
        </w:tc>
        <w:tc>
          <w:tcPr>
            <w:tcW w:w="1341" w:type="pct"/>
            <w:vAlign w:val="center"/>
          </w:tcPr>
          <w:p w14:paraId="1F2709AD" w14:textId="77777777" w:rsidR="00534085" w:rsidRPr="002C0A7F" w:rsidRDefault="00534085"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26,67</w:t>
            </w:r>
          </w:p>
        </w:tc>
      </w:tr>
      <w:tr w:rsidR="006863ED" w:rsidRPr="002C0A7F" w14:paraId="4CFC6ACB" w14:textId="77777777" w:rsidTr="00FA483A">
        <w:trPr>
          <w:cantSplit/>
          <w:jc w:val="center"/>
        </w:trPr>
        <w:tc>
          <w:tcPr>
            <w:tcW w:w="2277" w:type="pct"/>
            <w:vAlign w:val="center"/>
          </w:tcPr>
          <w:p w14:paraId="208ACB7F" w14:textId="126AC9F6" w:rsidR="00534085" w:rsidRPr="002C0A7F" w:rsidRDefault="00534085" w:rsidP="00FA483A">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Anemia</w:t>
            </w:r>
          </w:p>
        </w:tc>
        <w:tc>
          <w:tcPr>
            <w:tcW w:w="1383" w:type="pct"/>
            <w:vAlign w:val="center"/>
          </w:tcPr>
          <w:p w14:paraId="07AD8CAD" w14:textId="77777777" w:rsidR="00534085" w:rsidRPr="002C0A7F" w:rsidRDefault="00534085"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52</w:t>
            </w:r>
          </w:p>
        </w:tc>
        <w:tc>
          <w:tcPr>
            <w:tcW w:w="1341" w:type="pct"/>
            <w:vAlign w:val="center"/>
          </w:tcPr>
          <w:p w14:paraId="27FA6B8B" w14:textId="77777777" w:rsidR="00534085" w:rsidRPr="002C0A7F" w:rsidRDefault="00534085"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26,67</w:t>
            </w:r>
          </w:p>
        </w:tc>
      </w:tr>
      <w:tr w:rsidR="006863ED" w:rsidRPr="002C0A7F" w14:paraId="77FA9D47" w14:textId="77777777" w:rsidTr="00FA483A">
        <w:trPr>
          <w:cantSplit/>
          <w:jc w:val="center"/>
        </w:trPr>
        <w:tc>
          <w:tcPr>
            <w:tcW w:w="2277" w:type="pct"/>
            <w:vAlign w:val="center"/>
          </w:tcPr>
          <w:p w14:paraId="600AE9E9" w14:textId="1CD6799B" w:rsidR="00534085" w:rsidRPr="002C0A7F" w:rsidRDefault="00534085" w:rsidP="00FA483A">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Leukopenia</w:t>
            </w:r>
          </w:p>
        </w:tc>
        <w:tc>
          <w:tcPr>
            <w:tcW w:w="1383" w:type="pct"/>
            <w:vAlign w:val="center"/>
          </w:tcPr>
          <w:p w14:paraId="1DBC66B7" w14:textId="77777777" w:rsidR="00534085" w:rsidRPr="002C0A7F" w:rsidRDefault="00534085"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109</w:t>
            </w:r>
          </w:p>
        </w:tc>
        <w:tc>
          <w:tcPr>
            <w:tcW w:w="1341" w:type="pct"/>
            <w:vAlign w:val="center"/>
          </w:tcPr>
          <w:p w14:paraId="5FBD3081" w14:textId="77777777" w:rsidR="00534085" w:rsidRPr="002C0A7F" w:rsidRDefault="00534085"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55,90</w:t>
            </w:r>
          </w:p>
        </w:tc>
      </w:tr>
      <w:tr w:rsidR="006863ED" w:rsidRPr="002C0A7F" w14:paraId="00A075D5" w14:textId="77777777" w:rsidTr="00FA483A">
        <w:trPr>
          <w:cantSplit/>
          <w:jc w:val="center"/>
        </w:trPr>
        <w:tc>
          <w:tcPr>
            <w:tcW w:w="2277" w:type="pct"/>
            <w:vAlign w:val="center"/>
          </w:tcPr>
          <w:p w14:paraId="32FA6AB4" w14:textId="11A3EDBA" w:rsidR="00534085" w:rsidRPr="002C0A7F" w:rsidRDefault="00534085" w:rsidP="00FA483A">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Leukocytosis</w:t>
            </w:r>
          </w:p>
        </w:tc>
        <w:tc>
          <w:tcPr>
            <w:tcW w:w="1383" w:type="pct"/>
            <w:vAlign w:val="center"/>
          </w:tcPr>
          <w:p w14:paraId="4BDC3C21" w14:textId="77777777" w:rsidR="00534085" w:rsidRPr="002C0A7F" w:rsidRDefault="00534085"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20</w:t>
            </w:r>
          </w:p>
        </w:tc>
        <w:tc>
          <w:tcPr>
            <w:tcW w:w="1341" w:type="pct"/>
            <w:vAlign w:val="center"/>
          </w:tcPr>
          <w:p w14:paraId="5AFB956E" w14:textId="77777777" w:rsidR="00534085" w:rsidRPr="002C0A7F" w:rsidRDefault="00534085"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10,25</w:t>
            </w:r>
          </w:p>
        </w:tc>
      </w:tr>
      <w:tr w:rsidR="006863ED" w:rsidRPr="002C0A7F" w14:paraId="61DDBC53" w14:textId="77777777" w:rsidTr="00FA483A">
        <w:trPr>
          <w:cantSplit/>
          <w:jc w:val="center"/>
        </w:trPr>
        <w:tc>
          <w:tcPr>
            <w:tcW w:w="2277" w:type="pct"/>
            <w:vAlign w:val="center"/>
          </w:tcPr>
          <w:p w14:paraId="1236AE79" w14:textId="30E49EB0" w:rsidR="00534085" w:rsidRPr="002C0A7F" w:rsidRDefault="00534085" w:rsidP="00FA483A">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Thrombocytopenia</w:t>
            </w:r>
          </w:p>
        </w:tc>
        <w:tc>
          <w:tcPr>
            <w:tcW w:w="1383" w:type="pct"/>
            <w:vAlign w:val="center"/>
          </w:tcPr>
          <w:p w14:paraId="56D01373" w14:textId="77777777" w:rsidR="00534085" w:rsidRPr="002C0A7F" w:rsidRDefault="00534085"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11</w:t>
            </w:r>
          </w:p>
        </w:tc>
        <w:tc>
          <w:tcPr>
            <w:tcW w:w="1341" w:type="pct"/>
            <w:vAlign w:val="center"/>
          </w:tcPr>
          <w:p w14:paraId="07870529" w14:textId="77777777" w:rsidR="00534085" w:rsidRPr="002C0A7F" w:rsidRDefault="00534085"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5,64</w:t>
            </w:r>
          </w:p>
        </w:tc>
      </w:tr>
      <w:tr w:rsidR="006863ED" w:rsidRPr="002C0A7F" w14:paraId="1FA17963" w14:textId="77777777" w:rsidTr="00FA483A">
        <w:trPr>
          <w:cantSplit/>
          <w:jc w:val="center"/>
        </w:trPr>
        <w:tc>
          <w:tcPr>
            <w:tcW w:w="2277" w:type="pct"/>
            <w:vAlign w:val="center"/>
          </w:tcPr>
          <w:p w14:paraId="79788457" w14:textId="5831B089" w:rsidR="00534085" w:rsidRPr="002C0A7F" w:rsidRDefault="00534085" w:rsidP="00FA483A">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Elevated AST</w:t>
            </w:r>
          </w:p>
        </w:tc>
        <w:tc>
          <w:tcPr>
            <w:tcW w:w="1383" w:type="pct"/>
            <w:vAlign w:val="center"/>
          </w:tcPr>
          <w:p w14:paraId="1F79E66F" w14:textId="77777777" w:rsidR="00534085" w:rsidRPr="002C0A7F" w:rsidRDefault="00534085"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49</w:t>
            </w:r>
          </w:p>
        </w:tc>
        <w:tc>
          <w:tcPr>
            <w:tcW w:w="1341" w:type="pct"/>
            <w:vAlign w:val="center"/>
          </w:tcPr>
          <w:p w14:paraId="2289E84C" w14:textId="77777777" w:rsidR="00534085" w:rsidRPr="002C0A7F" w:rsidRDefault="00534085"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25,13</w:t>
            </w:r>
          </w:p>
        </w:tc>
      </w:tr>
      <w:tr w:rsidR="006863ED" w:rsidRPr="002C0A7F" w14:paraId="744F34C0" w14:textId="77777777" w:rsidTr="00FA483A">
        <w:trPr>
          <w:cantSplit/>
          <w:jc w:val="center"/>
        </w:trPr>
        <w:tc>
          <w:tcPr>
            <w:tcW w:w="2277" w:type="pct"/>
            <w:vAlign w:val="center"/>
          </w:tcPr>
          <w:p w14:paraId="77BC2C3A" w14:textId="2841A37C" w:rsidR="00534085" w:rsidRPr="002C0A7F" w:rsidRDefault="00534085" w:rsidP="00FA483A">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Elevated ALT</w:t>
            </w:r>
          </w:p>
        </w:tc>
        <w:tc>
          <w:tcPr>
            <w:tcW w:w="1383" w:type="pct"/>
            <w:vAlign w:val="center"/>
          </w:tcPr>
          <w:p w14:paraId="08F99334" w14:textId="77777777" w:rsidR="00534085" w:rsidRPr="002C0A7F" w:rsidRDefault="00534085"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33</w:t>
            </w:r>
          </w:p>
        </w:tc>
        <w:tc>
          <w:tcPr>
            <w:tcW w:w="1341" w:type="pct"/>
            <w:vAlign w:val="center"/>
          </w:tcPr>
          <w:p w14:paraId="6990D52E" w14:textId="77777777" w:rsidR="00534085" w:rsidRPr="002C0A7F" w:rsidRDefault="00534085"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16,92</w:t>
            </w:r>
          </w:p>
        </w:tc>
      </w:tr>
    </w:tbl>
    <w:p w14:paraId="1CBE9A02" w14:textId="1495E8B3" w:rsidR="00213EF3" w:rsidRPr="002C0A7F" w:rsidRDefault="005566ED" w:rsidP="00FA483A">
      <w:pPr>
        <w:pStyle w:val="NormalWeb"/>
        <w:spacing w:before="0" w:beforeAutospacing="0" w:after="0" w:afterAutospacing="0"/>
        <w:ind w:firstLine="720"/>
        <w:jc w:val="both"/>
        <w:rPr>
          <w:color w:val="000000" w:themeColor="text1"/>
          <w:sz w:val="22"/>
          <w:szCs w:val="22"/>
        </w:rPr>
      </w:pPr>
      <w:bookmarkStart w:id="10" w:name="_Hlk192631890"/>
      <w:r w:rsidRPr="002C0A7F">
        <w:rPr>
          <w:rStyle w:val="Strong"/>
          <w:color w:val="000000" w:themeColor="text1"/>
          <w:sz w:val="22"/>
          <w:szCs w:val="22"/>
        </w:rPr>
        <w:t>Comment</w:t>
      </w:r>
      <w:r w:rsidR="00213EF3" w:rsidRPr="002C0A7F">
        <w:rPr>
          <w:rStyle w:val="Strong"/>
          <w:color w:val="000000" w:themeColor="text1"/>
          <w:sz w:val="22"/>
          <w:szCs w:val="22"/>
        </w:rPr>
        <w:t>:</w:t>
      </w:r>
      <w:r w:rsidR="00342B0E" w:rsidRPr="002C0A7F">
        <w:rPr>
          <w:rStyle w:val="Strong"/>
          <w:color w:val="000000" w:themeColor="text1"/>
          <w:sz w:val="22"/>
          <w:szCs w:val="22"/>
        </w:rPr>
        <w:t xml:space="preserve"> </w:t>
      </w:r>
      <w:r w:rsidR="00213EF3" w:rsidRPr="002C0A7F">
        <w:rPr>
          <w:color w:val="000000" w:themeColor="text1"/>
          <w:sz w:val="22"/>
          <w:szCs w:val="22"/>
        </w:rPr>
        <w:t xml:space="preserve">Thrombocytopenia was observed in </w:t>
      </w:r>
      <w:r w:rsidR="00213EF3" w:rsidRPr="002C0A7F">
        <w:rPr>
          <w:rStyle w:val="Strong"/>
          <w:b w:val="0"/>
          <w:bCs w:val="0"/>
          <w:color w:val="000000" w:themeColor="text1"/>
          <w:sz w:val="22"/>
          <w:szCs w:val="22"/>
        </w:rPr>
        <w:t>5.64%</w:t>
      </w:r>
      <w:r w:rsidR="00213EF3" w:rsidRPr="002C0A7F">
        <w:rPr>
          <w:color w:val="000000" w:themeColor="text1"/>
          <w:sz w:val="22"/>
          <w:szCs w:val="22"/>
        </w:rPr>
        <w:t xml:space="preserve"> of children with exanthematous fever. </w:t>
      </w:r>
      <w:r w:rsidR="00213EF3" w:rsidRPr="002C0A7F">
        <w:rPr>
          <w:rStyle w:val="Strong"/>
          <w:b w:val="0"/>
          <w:bCs w:val="0"/>
          <w:color w:val="000000" w:themeColor="text1"/>
          <w:sz w:val="22"/>
          <w:szCs w:val="22"/>
        </w:rPr>
        <w:t>Anemia</w:t>
      </w:r>
      <w:r w:rsidR="00213EF3" w:rsidRPr="002C0A7F">
        <w:rPr>
          <w:color w:val="000000" w:themeColor="text1"/>
          <w:sz w:val="22"/>
          <w:szCs w:val="22"/>
        </w:rPr>
        <w:t xml:space="preserve"> was present in </w:t>
      </w:r>
      <w:r w:rsidR="00213EF3" w:rsidRPr="002C0A7F">
        <w:rPr>
          <w:rStyle w:val="Strong"/>
          <w:b w:val="0"/>
          <w:bCs w:val="0"/>
          <w:color w:val="000000" w:themeColor="text1"/>
          <w:sz w:val="22"/>
          <w:szCs w:val="22"/>
        </w:rPr>
        <w:t>26.67%</w:t>
      </w:r>
      <w:r w:rsidR="00213EF3" w:rsidRPr="002C0A7F">
        <w:rPr>
          <w:color w:val="000000" w:themeColor="text1"/>
          <w:sz w:val="22"/>
          <w:szCs w:val="22"/>
        </w:rPr>
        <w:t xml:space="preserve"> of cases. Elevated liver enzymes </w:t>
      </w:r>
      <w:r w:rsidR="00213EF3" w:rsidRPr="002C0A7F">
        <w:rPr>
          <w:rStyle w:val="Strong"/>
          <w:b w:val="0"/>
          <w:bCs w:val="0"/>
          <w:color w:val="000000" w:themeColor="text1"/>
          <w:sz w:val="22"/>
          <w:szCs w:val="22"/>
        </w:rPr>
        <w:t>AST</w:t>
      </w:r>
      <w:r w:rsidR="00213EF3" w:rsidRPr="002C0A7F">
        <w:rPr>
          <w:color w:val="000000" w:themeColor="text1"/>
          <w:sz w:val="22"/>
          <w:szCs w:val="22"/>
        </w:rPr>
        <w:t xml:space="preserve"> and </w:t>
      </w:r>
      <w:r w:rsidR="00213EF3" w:rsidRPr="002C0A7F">
        <w:rPr>
          <w:rStyle w:val="Strong"/>
          <w:b w:val="0"/>
          <w:bCs w:val="0"/>
          <w:color w:val="000000" w:themeColor="text1"/>
          <w:sz w:val="22"/>
          <w:szCs w:val="22"/>
        </w:rPr>
        <w:t>ALT</w:t>
      </w:r>
      <w:r w:rsidR="00213EF3" w:rsidRPr="002C0A7F">
        <w:rPr>
          <w:color w:val="000000" w:themeColor="text1"/>
          <w:sz w:val="22"/>
          <w:szCs w:val="22"/>
        </w:rPr>
        <w:t xml:space="preserve"> were detected in </w:t>
      </w:r>
      <w:r w:rsidR="00213EF3" w:rsidRPr="002C0A7F">
        <w:rPr>
          <w:rStyle w:val="Strong"/>
          <w:b w:val="0"/>
          <w:bCs w:val="0"/>
          <w:color w:val="000000" w:themeColor="text1"/>
          <w:sz w:val="22"/>
          <w:szCs w:val="22"/>
        </w:rPr>
        <w:t>25.13%</w:t>
      </w:r>
      <w:r w:rsidR="00213EF3" w:rsidRPr="002C0A7F">
        <w:rPr>
          <w:color w:val="000000" w:themeColor="text1"/>
          <w:sz w:val="22"/>
          <w:szCs w:val="22"/>
        </w:rPr>
        <w:t xml:space="preserve"> and </w:t>
      </w:r>
      <w:r w:rsidR="00213EF3" w:rsidRPr="002C0A7F">
        <w:rPr>
          <w:rStyle w:val="Strong"/>
          <w:b w:val="0"/>
          <w:bCs w:val="0"/>
          <w:color w:val="000000" w:themeColor="text1"/>
          <w:sz w:val="22"/>
          <w:szCs w:val="22"/>
        </w:rPr>
        <w:t>16.92%</w:t>
      </w:r>
      <w:r w:rsidR="00213EF3" w:rsidRPr="002C0A7F">
        <w:rPr>
          <w:color w:val="000000" w:themeColor="text1"/>
          <w:sz w:val="22"/>
          <w:szCs w:val="22"/>
        </w:rPr>
        <w:t xml:space="preserve"> of patients, respectively.</w:t>
      </w:r>
    </w:p>
    <w:bookmarkEnd w:id="10"/>
    <w:p w14:paraId="32604954" w14:textId="313DBD71" w:rsidR="002E39A5" w:rsidRPr="002C0A7F" w:rsidRDefault="002E39A5" w:rsidP="00FA483A">
      <w:pPr>
        <w:spacing w:after="0" w:line="240" w:lineRule="auto"/>
        <w:rPr>
          <w:rFonts w:ascii="Times New Roman" w:eastAsia="Times New Roman" w:hAnsi="Times New Roman" w:cs="Times New Roman"/>
          <w:color w:val="000000" w:themeColor="text1"/>
        </w:rPr>
      </w:pPr>
      <w:r w:rsidRPr="002C0A7F">
        <w:rPr>
          <w:rFonts w:ascii="Times New Roman" w:eastAsia="Times New Roman" w:hAnsi="Times New Roman" w:cs="Times New Roman"/>
          <w:b/>
          <w:bCs/>
          <w:color w:val="000000" w:themeColor="text1"/>
        </w:rPr>
        <w:t>3.2. Association between B19 infection and clinical as well as paraclinical characteristics in patients with rash fever not caused by measles or rubella</w:t>
      </w:r>
      <w:r w:rsidRPr="002C0A7F">
        <w:rPr>
          <w:rFonts w:ascii="Times New Roman" w:eastAsia="Times New Roman" w:hAnsi="Times New Roman" w:cs="Times New Roman"/>
          <w:color w:val="000000" w:themeColor="text1"/>
        </w:rPr>
        <w:br/>
      </w:r>
      <w:r w:rsidRPr="002C0A7F">
        <w:rPr>
          <w:rFonts w:ascii="Times New Roman" w:eastAsia="Times New Roman" w:hAnsi="Times New Roman" w:cs="Times New Roman"/>
          <w:b/>
          <w:bCs/>
          <w:color w:val="000000" w:themeColor="text1"/>
        </w:rPr>
        <w:t>Table 3.</w:t>
      </w:r>
      <w:r w:rsidR="00BD2027" w:rsidRPr="002C0A7F">
        <w:rPr>
          <w:rFonts w:ascii="Times New Roman" w:eastAsia="Times New Roman" w:hAnsi="Times New Roman" w:cs="Times New Roman"/>
          <w:b/>
          <w:bCs/>
          <w:color w:val="000000" w:themeColor="text1"/>
        </w:rPr>
        <w:t>5</w:t>
      </w:r>
      <w:r w:rsidRPr="002C0A7F">
        <w:rPr>
          <w:rFonts w:ascii="Times New Roman" w:eastAsia="Times New Roman" w:hAnsi="Times New Roman" w:cs="Times New Roman"/>
          <w:b/>
          <w:bCs/>
          <w:color w:val="000000" w:themeColor="text1"/>
        </w:rPr>
        <w:t>.</w:t>
      </w:r>
      <w:r w:rsidRPr="002C0A7F">
        <w:rPr>
          <w:rFonts w:ascii="Times New Roman" w:eastAsia="Times New Roman" w:hAnsi="Times New Roman" w:cs="Times New Roman"/>
          <w:color w:val="000000" w:themeColor="text1"/>
        </w:rPr>
        <w:t xml:space="preserve"> Association between B19 infection status and clinical characteristics</w:t>
      </w:r>
    </w:p>
    <w:tbl>
      <w:tblPr>
        <w:tblW w:w="534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62"/>
        <w:gridCol w:w="927"/>
        <w:gridCol w:w="920"/>
        <w:gridCol w:w="871"/>
        <w:gridCol w:w="877"/>
        <w:gridCol w:w="711"/>
      </w:tblGrid>
      <w:tr w:rsidR="006863ED" w:rsidRPr="002C0A7F" w14:paraId="4C1A00DB" w14:textId="77777777" w:rsidTr="002C0A7F">
        <w:trPr>
          <w:cantSplit/>
        </w:trPr>
        <w:tc>
          <w:tcPr>
            <w:tcW w:w="1723" w:type="pct"/>
            <w:vMerge w:val="restart"/>
            <w:vAlign w:val="center"/>
          </w:tcPr>
          <w:p w14:paraId="368E67CC" w14:textId="77777777" w:rsidR="002E39A5" w:rsidRPr="002C0A7F" w:rsidRDefault="002E39A5" w:rsidP="00FA483A">
            <w:pPr>
              <w:spacing w:after="0" w:line="240" w:lineRule="auto"/>
              <w:jc w:val="center"/>
              <w:rPr>
                <w:rFonts w:ascii="Times New Roman" w:eastAsia="Times New Roman" w:hAnsi="Times New Roman" w:cs="Times New Roman"/>
                <w:b/>
                <w:color w:val="000000" w:themeColor="text1"/>
              </w:rPr>
            </w:pPr>
            <w:r w:rsidRPr="002C0A7F">
              <w:rPr>
                <w:rFonts w:ascii="Times New Roman" w:hAnsi="Times New Roman" w:cs="Times New Roman"/>
                <w:b/>
                <w:bCs/>
                <w:color w:val="000000" w:themeColor="text1"/>
              </w:rPr>
              <w:t>Clinical features</w:t>
            </w:r>
          </w:p>
          <w:p w14:paraId="2254E87C" w14:textId="2B65AB47" w:rsidR="002E39A5" w:rsidRPr="002C0A7F" w:rsidRDefault="002E39A5" w:rsidP="00FA483A">
            <w:pPr>
              <w:spacing w:after="0" w:line="240" w:lineRule="auto"/>
              <w:jc w:val="center"/>
              <w:rPr>
                <w:rFonts w:ascii="Times New Roman" w:eastAsia="Times New Roman" w:hAnsi="Times New Roman" w:cs="Times New Roman"/>
                <w:b/>
                <w:color w:val="000000" w:themeColor="text1"/>
              </w:rPr>
            </w:pPr>
          </w:p>
        </w:tc>
        <w:tc>
          <w:tcPr>
            <w:tcW w:w="2736" w:type="pct"/>
            <w:gridSpan w:val="4"/>
            <w:vAlign w:val="center"/>
          </w:tcPr>
          <w:p w14:paraId="2E679997" w14:textId="77777777" w:rsidR="002E39A5" w:rsidRPr="002C0A7F" w:rsidRDefault="002E39A5" w:rsidP="00FA483A">
            <w:pPr>
              <w:spacing w:after="0" w:line="240" w:lineRule="auto"/>
              <w:jc w:val="center"/>
              <w:rPr>
                <w:rFonts w:ascii="Times New Roman" w:eastAsia="Times New Roman" w:hAnsi="Times New Roman" w:cs="Times New Roman"/>
                <w:b/>
                <w:color w:val="000000" w:themeColor="text1"/>
              </w:rPr>
            </w:pPr>
            <w:r w:rsidRPr="002C0A7F">
              <w:rPr>
                <w:rFonts w:ascii="Times New Roman" w:eastAsia="Times New Roman" w:hAnsi="Times New Roman" w:cs="Times New Roman"/>
                <w:b/>
                <w:color w:val="000000" w:themeColor="text1"/>
              </w:rPr>
              <w:t>B19</w:t>
            </w:r>
          </w:p>
        </w:tc>
        <w:tc>
          <w:tcPr>
            <w:tcW w:w="541" w:type="pct"/>
            <w:vMerge w:val="restart"/>
            <w:vAlign w:val="center"/>
          </w:tcPr>
          <w:p w14:paraId="577C06B4" w14:textId="77777777" w:rsidR="002E39A5" w:rsidRPr="002C0A7F" w:rsidRDefault="002E39A5" w:rsidP="00FA483A">
            <w:pPr>
              <w:spacing w:after="0" w:line="240" w:lineRule="auto"/>
              <w:jc w:val="center"/>
              <w:rPr>
                <w:rFonts w:ascii="Times New Roman" w:eastAsia="Times New Roman" w:hAnsi="Times New Roman" w:cs="Times New Roman"/>
                <w:b/>
                <w:color w:val="000000" w:themeColor="text1"/>
              </w:rPr>
            </w:pPr>
            <w:r w:rsidRPr="002C0A7F">
              <w:rPr>
                <w:rFonts w:ascii="Times New Roman" w:eastAsia="Times New Roman" w:hAnsi="Times New Roman" w:cs="Times New Roman"/>
                <w:b/>
                <w:color w:val="000000" w:themeColor="text1"/>
              </w:rPr>
              <w:t>P</w:t>
            </w:r>
          </w:p>
        </w:tc>
      </w:tr>
      <w:tr w:rsidR="006863ED" w:rsidRPr="002C0A7F" w14:paraId="7B9C563B" w14:textId="77777777" w:rsidTr="002C0A7F">
        <w:trPr>
          <w:cantSplit/>
        </w:trPr>
        <w:tc>
          <w:tcPr>
            <w:tcW w:w="1723" w:type="pct"/>
            <w:vMerge/>
            <w:vAlign w:val="center"/>
          </w:tcPr>
          <w:p w14:paraId="1C9FA6C1" w14:textId="77777777" w:rsidR="002E39A5" w:rsidRPr="002C0A7F" w:rsidRDefault="002E39A5" w:rsidP="00FA483A">
            <w:pPr>
              <w:spacing w:after="0" w:line="240" w:lineRule="auto"/>
              <w:rPr>
                <w:rFonts w:ascii="Times New Roman" w:eastAsia="Times New Roman" w:hAnsi="Times New Roman" w:cs="Times New Roman"/>
                <w:b/>
                <w:color w:val="000000" w:themeColor="text1"/>
              </w:rPr>
            </w:pPr>
          </w:p>
        </w:tc>
        <w:tc>
          <w:tcPr>
            <w:tcW w:w="1405" w:type="pct"/>
            <w:gridSpan w:val="2"/>
            <w:vAlign w:val="center"/>
          </w:tcPr>
          <w:p w14:paraId="5AC8C8BD" w14:textId="4D8C8D78" w:rsidR="002E39A5" w:rsidRPr="002C0A7F" w:rsidRDefault="002E39A5" w:rsidP="00FA483A">
            <w:pPr>
              <w:spacing w:after="0" w:line="240" w:lineRule="auto"/>
              <w:jc w:val="center"/>
              <w:rPr>
                <w:rFonts w:ascii="Times New Roman" w:eastAsia="Times New Roman" w:hAnsi="Times New Roman" w:cs="Times New Roman"/>
                <w:b/>
                <w:color w:val="000000" w:themeColor="text1"/>
              </w:rPr>
            </w:pPr>
            <w:r w:rsidRPr="002C0A7F">
              <w:rPr>
                <w:rFonts w:ascii="Times New Roman" w:hAnsi="Times New Roman" w:cs="Times New Roman"/>
                <w:b/>
                <w:bCs/>
                <w:color w:val="000000" w:themeColor="text1"/>
              </w:rPr>
              <w:t>B19 IgM(+) and/or DNA(+) (n = 27)</w:t>
            </w:r>
          </w:p>
        </w:tc>
        <w:tc>
          <w:tcPr>
            <w:tcW w:w="1331" w:type="pct"/>
            <w:gridSpan w:val="2"/>
            <w:vAlign w:val="center"/>
          </w:tcPr>
          <w:p w14:paraId="63C9D805" w14:textId="1E706A47" w:rsidR="002E39A5" w:rsidRPr="002C0A7F" w:rsidRDefault="002E39A5" w:rsidP="00FA483A">
            <w:pPr>
              <w:spacing w:after="0" w:line="240" w:lineRule="auto"/>
              <w:jc w:val="center"/>
              <w:rPr>
                <w:rFonts w:ascii="Times New Roman" w:eastAsia="Times New Roman" w:hAnsi="Times New Roman" w:cs="Times New Roman"/>
                <w:b/>
                <w:color w:val="000000" w:themeColor="text1"/>
              </w:rPr>
            </w:pPr>
            <w:r w:rsidRPr="002C0A7F">
              <w:rPr>
                <w:rFonts w:ascii="Times New Roman" w:hAnsi="Times New Roman" w:cs="Times New Roman"/>
                <w:b/>
                <w:bCs/>
                <w:color w:val="000000" w:themeColor="text1"/>
              </w:rPr>
              <w:t>IgG(+) and IgM(-) and DNA(-) (n = 21)</w:t>
            </w:r>
          </w:p>
        </w:tc>
        <w:tc>
          <w:tcPr>
            <w:tcW w:w="541" w:type="pct"/>
            <w:vMerge/>
            <w:vAlign w:val="center"/>
          </w:tcPr>
          <w:p w14:paraId="51711E18" w14:textId="77777777" w:rsidR="002E39A5" w:rsidRPr="002C0A7F" w:rsidRDefault="002E39A5" w:rsidP="00FA483A">
            <w:pPr>
              <w:spacing w:after="0" w:line="240" w:lineRule="auto"/>
              <w:jc w:val="center"/>
              <w:rPr>
                <w:rFonts w:ascii="Times New Roman" w:eastAsia="Times New Roman" w:hAnsi="Times New Roman" w:cs="Times New Roman"/>
                <w:b/>
                <w:color w:val="000000" w:themeColor="text1"/>
              </w:rPr>
            </w:pPr>
          </w:p>
        </w:tc>
      </w:tr>
      <w:tr w:rsidR="006863ED" w:rsidRPr="002C0A7F" w14:paraId="1D17E46E" w14:textId="77777777" w:rsidTr="002C0A7F">
        <w:trPr>
          <w:cantSplit/>
        </w:trPr>
        <w:tc>
          <w:tcPr>
            <w:tcW w:w="1723" w:type="pct"/>
            <w:vMerge/>
            <w:vAlign w:val="center"/>
          </w:tcPr>
          <w:p w14:paraId="37A51BA2" w14:textId="77777777" w:rsidR="002E39A5" w:rsidRPr="002C0A7F" w:rsidRDefault="002E39A5" w:rsidP="00FA483A">
            <w:pPr>
              <w:pBdr>
                <w:top w:val="nil"/>
                <w:left w:val="nil"/>
                <w:bottom w:val="nil"/>
                <w:right w:val="nil"/>
                <w:between w:val="nil"/>
              </w:pBdr>
              <w:spacing w:after="0" w:line="240" w:lineRule="auto"/>
              <w:rPr>
                <w:rFonts w:ascii="Times New Roman" w:eastAsia="Times New Roman" w:hAnsi="Times New Roman" w:cs="Times New Roman"/>
                <w:b/>
                <w:color w:val="000000" w:themeColor="text1"/>
              </w:rPr>
            </w:pPr>
          </w:p>
        </w:tc>
        <w:tc>
          <w:tcPr>
            <w:tcW w:w="706" w:type="pct"/>
            <w:tcBorders>
              <w:bottom w:val="single" w:sz="4" w:space="0" w:color="000000"/>
            </w:tcBorders>
            <w:vAlign w:val="center"/>
          </w:tcPr>
          <w:p w14:paraId="5421D59D" w14:textId="47084F20" w:rsidR="002E39A5" w:rsidRPr="002C0A7F" w:rsidRDefault="002E39A5" w:rsidP="00FA483A">
            <w:pPr>
              <w:spacing w:after="0" w:line="240" w:lineRule="auto"/>
              <w:jc w:val="center"/>
              <w:rPr>
                <w:rFonts w:ascii="Times New Roman" w:eastAsia="Times New Roman" w:hAnsi="Times New Roman" w:cs="Times New Roman"/>
                <w:b/>
                <w:color w:val="000000" w:themeColor="text1"/>
              </w:rPr>
            </w:pPr>
            <w:r w:rsidRPr="002C0A7F">
              <w:rPr>
                <w:rFonts w:ascii="Times New Roman" w:hAnsi="Times New Roman" w:cs="Times New Roman"/>
                <w:b/>
                <w:bCs/>
                <w:color w:val="000000" w:themeColor="text1"/>
              </w:rPr>
              <w:t>n</w:t>
            </w:r>
          </w:p>
        </w:tc>
        <w:tc>
          <w:tcPr>
            <w:tcW w:w="700" w:type="pct"/>
            <w:tcBorders>
              <w:bottom w:val="single" w:sz="4" w:space="0" w:color="000000"/>
            </w:tcBorders>
            <w:vAlign w:val="center"/>
          </w:tcPr>
          <w:p w14:paraId="310CD7FB" w14:textId="68C4948E" w:rsidR="002E39A5" w:rsidRPr="002C0A7F" w:rsidRDefault="002E39A5" w:rsidP="00FA483A">
            <w:pPr>
              <w:spacing w:after="0" w:line="240" w:lineRule="auto"/>
              <w:jc w:val="center"/>
              <w:rPr>
                <w:rFonts w:ascii="Times New Roman" w:eastAsia="Times New Roman" w:hAnsi="Times New Roman" w:cs="Times New Roman"/>
                <w:b/>
                <w:color w:val="000000" w:themeColor="text1"/>
              </w:rPr>
            </w:pPr>
            <w:r w:rsidRPr="002C0A7F">
              <w:rPr>
                <w:rFonts w:ascii="Times New Roman" w:hAnsi="Times New Roman" w:cs="Times New Roman"/>
                <w:b/>
                <w:bCs/>
                <w:color w:val="000000" w:themeColor="text1"/>
              </w:rPr>
              <w:t xml:space="preserve"> %</w:t>
            </w:r>
          </w:p>
        </w:tc>
        <w:tc>
          <w:tcPr>
            <w:tcW w:w="663" w:type="pct"/>
            <w:tcBorders>
              <w:bottom w:val="single" w:sz="4" w:space="0" w:color="000000"/>
            </w:tcBorders>
            <w:vAlign w:val="center"/>
          </w:tcPr>
          <w:p w14:paraId="54C679E5" w14:textId="1510A958" w:rsidR="002E39A5" w:rsidRPr="002C0A7F" w:rsidRDefault="002E39A5" w:rsidP="00FA483A">
            <w:pPr>
              <w:spacing w:after="0" w:line="240" w:lineRule="auto"/>
              <w:jc w:val="center"/>
              <w:rPr>
                <w:rFonts w:ascii="Times New Roman" w:eastAsia="Times New Roman" w:hAnsi="Times New Roman" w:cs="Times New Roman"/>
                <w:b/>
                <w:color w:val="000000" w:themeColor="text1"/>
              </w:rPr>
            </w:pPr>
            <w:r w:rsidRPr="002C0A7F">
              <w:rPr>
                <w:rFonts w:ascii="Times New Roman" w:hAnsi="Times New Roman" w:cs="Times New Roman"/>
                <w:b/>
                <w:bCs/>
                <w:color w:val="000000" w:themeColor="text1"/>
              </w:rPr>
              <w:t>n</w:t>
            </w:r>
          </w:p>
        </w:tc>
        <w:tc>
          <w:tcPr>
            <w:tcW w:w="668" w:type="pct"/>
            <w:tcBorders>
              <w:bottom w:val="single" w:sz="4" w:space="0" w:color="000000"/>
            </w:tcBorders>
            <w:vAlign w:val="center"/>
          </w:tcPr>
          <w:p w14:paraId="5D3F2B7E" w14:textId="382559B1" w:rsidR="002E39A5" w:rsidRPr="002C0A7F" w:rsidRDefault="005566ED" w:rsidP="00FA483A">
            <w:pPr>
              <w:spacing w:after="0" w:line="240" w:lineRule="auto"/>
              <w:jc w:val="center"/>
              <w:rPr>
                <w:rFonts w:ascii="Times New Roman" w:eastAsia="Times New Roman" w:hAnsi="Times New Roman" w:cs="Times New Roman"/>
                <w:b/>
                <w:color w:val="000000" w:themeColor="text1"/>
              </w:rPr>
            </w:pPr>
            <w:r w:rsidRPr="002C0A7F">
              <w:rPr>
                <w:rFonts w:ascii="Times New Roman" w:hAnsi="Times New Roman" w:cs="Times New Roman"/>
                <w:b/>
                <w:bCs/>
                <w:color w:val="000000" w:themeColor="text1"/>
              </w:rPr>
              <w:t>%</w:t>
            </w:r>
          </w:p>
        </w:tc>
        <w:tc>
          <w:tcPr>
            <w:tcW w:w="541" w:type="pct"/>
            <w:vMerge/>
            <w:vAlign w:val="center"/>
          </w:tcPr>
          <w:p w14:paraId="5B7470CA" w14:textId="77777777" w:rsidR="002E39A5" w:rsidRPr="002C0A7F" w:rsidRDefault="002E39A5" w:rsidP="00FA483A">
            <w:pPr>
              <w:pBdr>
                <w:top w:val="nil"/>
                <w:left w:val="nil"/>
                <w:bottom w:val="nil"/>
                <w:right w:val="nil"/>
                <w:between w:val="nil"/>
              </w:pBdr>
              <w:spacing w:after="0" w:line="240" w:lineRule="auto"/>
              <w:rPr>
                <w:rFonts w:ascii="Times New Roman" w:eastAsia="Times New Roman" w:hAnsi="Times New Roman" w:cs="Times New Roman"/>
                <w:b/>
                <w:color w:val="000000" w:themeColor="text1"/>
              </w:rPr>
            </w:pPr>
          </w:p>
        </w:tc>
      </w:tr>
      <w:tr w:rsidR="006863ED" w:rsidRPr="002C0A7F" w14:paraId="4DAAED52" w14:textId="77777777" w:rsidTr="002C0A7F">
        <w:trPr>
          <w:cantSplit/>
        </w:trPr>
        <w:tc>
          <w:tcPr>
            <w:tcW w:w="1723" w:type="pct"/>
            <w:vAlign w:val="center"/>
          </w:tcPr>
          <w:p w14:paraId="38A30AC8" w14:textId="3449A5AF" w:rsidR="003121C7" w:rsidRPr="002C0A7F" w:rsidRDefault="003121C7" w:rsidP="00FA483A">
            <w:pPr>
              <w:spacing w:after="0" w:line="240" w:lineRule="auto"/>
              <w:rPr>
                <w:rFonts w:ascii="Times New Roman" w:eastAsia="Times New Roman" w:hAnsi="Times New Roman" w:cs="Times New Roman"/>
                <w:color w:val="000000" w:themeColor="text1"/>
              </w:rPr>
            </w:pPr>
            <w:r w:rsidRPr="002C0A7F">
              <w:rPr>
                <w:rFonts w:ascii="Times New Roman" w:hAnsi="Times New Roman" w:cs="Times New Roman"/>
                <w:bCs/>
                <w:color w:val="000000" w:themeColor="text1"/>
              </w:rPr>
              <w:t xml:space="preserve">Respiratory symptoms </w:t>
            </w:r>
            <w:r w:rsidRPr="002C0A7F">
              <w:rPr>
                <w:rFonts w:ascii="Times New Roman" w:eastAsia="Times New Roman" w:hAnsi="Times New Roman" w:cs="Times New Roman"/>
                <w:color w:val="000000" w:themeColor="text1"/>
              </w:rPr>
              <w:t>(n=8)</w:t>
            </w:r>
          </w:p>
        </w:tc>
        <w:tc>
          <w:tcPr>
            <w:tcW w:w="706" w:type="pct"/>
            <w:vAlign w:val="center"/>
          </w:tcPr>
          <w:p w14:paraId="61E164AF" w14:textId="18E9ED3C"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6</w:t>
            </w:r>
          </w:p>
        </w:tc>
        <w:tc>
          <w:tcPr>
            <w:tcW w:w="700" w:type="pct"/>
            <w:vAlign w:val="center"/>
          </w:tcPr>
          <w:p w14:paraId="1EE07919" w14:textId="77777777"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22,2</w:t>
            </w:r>
          </w:p>
        </w:tc>
        <w:tc>
          <w:tcPr>
            <w:tcW w:w="663" w:type="pct"/>
            <w:vAlign w:val="center"/>
          </w:tcPr>
          <w:p w14:paraId="249280A9" w14:textId="77777777"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2</w:t>
            </w:r>
          </w:p>
        </w:tc>
        <w:tc>
          <w:tcPr>
            <w:tcW w:w="668" w:type="pct"/>
            <w:vAlign w:val="center"/>
          </w:tcPr>
          <w:p w14:paraId="235E9F4D" w14:textId="77777777"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9,5</w:t>
            </w:r>
          </w:p>
        </w:tc>
        <w:tc>
          <w:tcPr>
            <w:tcW w:w="541" w:type="pct"/>
            <w:vMerge w:val="restart"/>
            <w:vAlign w:val="center"/>
          </w:tcPr>
          <w:p w14:paraId="00120087" w14:textId="2369BC5B"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0,437</w:t>
            </w:r>
          </w:p>
        </w:tc>
      </w:tr>
      <w:tr w:rsidR="006863ED" w:rsidRPr="002C0A7F" w14:paraId="4FC98B85" w14:textId="77777777" w:rsidTr="002C0A7F">
        <w:trPr>
          <w:cantSplit/>
        </w:trPr>
        <w:tc>
          <w:tcPr>
            <w:tcW w:w="1723" w:type="pct"/>
            <w:vAlign w:val="center"/>
          </w:tcPr>
          <w:p w14:paraId="315F380F" w14:textId="0320ED03" w:rsidR="003121C7" w:rsidRPr="002C0A7F" w:rsidRDefault="003121C7" w:rsidP="00FA483A">
            <w:pPr>
              <w:spacing w:after="0" w:line="240" w:lineRule="auto"/>
              <w:rPr>
                <w:rFonts w:ascii="Times New Roman" w:eastAsia="Times New Roman" w:hAnsi="Times New Roman" w:cs="Times New Roman"/>
                <w:color w:val="000000" w:themeColor="text1"/>
              </w:rPr>
            </w:pPr>
            <w:r w:rsidRPr="002C0A7F">
              <w:rPr>
                <w:rFonts w:ascii="Times New Roman" w:hAnsi="Times New Roman" w:cs="Times New Roman"/>
                <w:bCs/>
                <w:color w:val="000000" w:themeColor="text1"/>
              </w:rPr>
              <w:t xml:space="preserve">No respiratory symptoms </w:t>
            </w:r>
            <w:r w:rsidRPr="002C0A7F">
              <w:rPr>
                <w:rFonts w:ascii="Times New Roman" w:eastAsia="Times New Roman" w:hAnsi="Times New Roman" w:cs="Times New Roman"/>
                <w:color w:val="000000" w:themeColor="text1"/>
              </w:rPr>
              <w:t>(n=40)</w:t>
            </w:r>
          </w:p>
        </w:tc>
        <w:tc>
          <w:tcPr>
            <w:tcW w:w="706" w:type="pct"/>
            <w:vAlign w:val="center"/>
          </w:tcPr>
          <w:p w14:paraId="2CF673B0" w14:textId="31B7243D"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21</w:t>
            </w:r>
          </w:p>
        </w:tc>
        <w:tc>
          <w:tcPr>
            <w:tcW w:w="700" w:type="pct"/>
            <w:vAlign w:val="center"/>
          </w:tcPr>
          <w:p w14:paraId="05C0F16C" w14:textId="77777777"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77,8</w:t>
            </w:r>
          </w:p>
        </w:tc>
        <w:tc>
          <w:tcPr>
            <w:tcW w:w="663" w:type="pct"/>
            <w:vAlign w:val="center"/>
          </w:tcPr>
          <w:p w14:paraId="55FA5E7A" w14:textId="77777777"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19</w:t>
            </w:r>
          </w:p>
        </w:tc>
        <w:tc>
          <w:tcPr>
            <w:tcW w:w="668" w:type="pct"/>
            <w:vAlign w:val="center"/>
          </w:tcPr>
          <w:p w14:paraId="0107488A" w14:textId="77777777"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90,5</w:t>
            </w:r>
          </w:p>
        </w:tc>
        <w:tc>
          <w:tcPr>
            <w:tcW w:w="541" w:type="pct"/>
            <w:vMerge/>
            <w:vAlign w:val="center"/>
          </w:tcPr>
          <w:p w14:paraId="0F767DEC" w14:textId="77777777" w:rsidR="003121C7" w:rsidRPr="002C0A7F" w:rsidRDefault="003121C7" w:rsidP="00FA483A">
            <w:p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r>
      <w:tr w:rsidR="006863ED" w:rsidRPr="002C0A7F" w14:paraId="62146FA4" w14:textId="77777777" w:rsidTr="002C0A7F">
        <w:trPr>
          <w:cantSplit/>
        </w:trPr>
        <w:tc>
          <w:tcPr>
            <w:tcW w:w="1723" w:type="pct"/>
            <w:vAlign w:val="center"/>
          </w:tcPr>
          <w:p w14:paraId="01FA48EC" w14:textId="79B52F3D" w:rsidR="003121C7" w:rsidRPr="002C0A7F" w:rsidRDefault="003121C7" w:rsidP="00FA483A">
            <w:pPr>
              <w:spacing w:after="0" w:line="240" w:lineRule="auto"/>
              <w:rPr>
                <w:rFonts w:ascii="Times New Roman" w:eastAsia="Times New Roman" w:hAnsi="Times New Roman" w:cs="Times New Roman"/>
                <w:color w:val="000000" w:themeColor="text1"/>
              </w:rPr>
            </w:pPr>
            <w:r w:rsidRPr="002C0A7F">
              <w:rPr>
                <w:rFonts w:ascii="Times New Roman" w:hAnsi="Times New Roman" w:cs="Times New Roman"/>
                <w:bCs/>
                <w:color w:val="000000" w:themeColor="text1"/>
              </w:rPr>
              <w:t xml:space="preserve">Gastrointestinal symptoms </w:t>
            </w:r>
            <w:r w:rsidRPr="002C0A7F">
              <w:rPr>
                <w:rFonts w:ascii="Times New Roman" w:eastAsia="Times New Roman" w:hAnsi="Times New Roman" w:cs="Times New Roman"/>
                <w:color w:val="000000" w:themeColor="text1"/>
              </w:rPr>
              <w:t>(n=3)</w:t>
            </w:r>
          </w:p>
        </w:tc>
        <w:tc>
          <w:tcPr>
            <w:tcW w:w="706" w:type="pct"/>
            <w:vAlign w:val="center"/>
          </w:tcPr>
          <w:p w14:paraId="79CC2833" w14:textId="7DFF6989"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1</w:t>
            </w:r>
          </w:p>
        </w:tc>
        <w:tc>
          <w:tcPr>
            <w:tcW w:w="700" w:type="pct"/>
            <w:vAlign w:val="center"/>
          </w:tcPr>
          <w:p w14:paraId="282F1BA6" w14:textId="014DA13E"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3,7</w:t>
            </w:r>
          </w:p>
        </w:tc>
        <w:tc>
          <w:tcPr>
            <w:tcW w:w="663" w:type="pct"/>
            <w:vAlign w:val="center"/>
          </w:tcPr>
          <w:p w14:paraId="32448819" w14:textId="77777777"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2</w:t>
            </w:r>
          </w:p>
        </w:tc>
        <w:tc>
          <w:tcPr>
            <w:tcW w:w="668" w:type="pct"/>
            <w:vAlign w:val="center"/>
          </w:tcPr>
          <w:p w14:paraId="0A25E3ED" w14:textId="77777777"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9,5</w:t>
            </w:r>
          </w:p>
        </w:tc>
        <w:tc>
          <w:tcPr>
            <w:tcW w:w="541" w:type="pct"/>
            <w:vMerge w:val="restart"/>
          </w:tcPr>
          <w:p w14:paraId="6AA5C174" w14:textId="77777777" w:rsidR="003121C7" w:rsidRPr="002C0A7F" w:rsidRDefault="003121C7" w:rsidP="00FA483A">
            <w:pPr>
              <w:spacing w:after="0" w:line="240" w:lineRule="auto"/>
              <w:jc w:val="center"/>
              <w:rPr>
                <w:rFonts w:ascii="Times New Roman" w:eastAsia="Times New Roman" w:hAnsi="Times New Roman" w:cs="Times New Roman"/>
                <w:color w:val="000000" w:themeColor="text1"/>
              </w:rPr>
            </w:pPr>
          </w:p>
          <w:p w14:paraId="73FB6E7B" w14:textId="77777777" w:rsidR="003121C7" w:rsidRPr="002C0A7F" w:rsidRDefault="003121C7" w:rsidP="00FA483A">
            <w:pPr>
              <w:spacing w:after="0" w:line="240" w:lineRule="auto"/>
              <w:jc w:val="center"/>
              <w:rPr>
                <w:rFonts w:ascii="Times New Roman" w:eastAsia="Times New Roman" w:hAnsi="Times New Roman" w:cs="Times New Roman"/>
                <w:color w:val="000000" w:themeColor="text1"/>
              </w:rPr>
            </w:pPr>
          </w:p>
          <w:p w14:paraId="0FCA61BE" w14:textId="70B247E4"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0,574</w:t>
            </w:r>
          </w:p>
        </w:tc>
      </w:tr>
      <w:tr w:rsidR="006863ED" w:rsidRPr="002C0A7F" w14:paraId="03CF18C0" w14:textId="77777777" w:rsidTr="002C0A7F">
        <w:trPr>
          <w:cantSplit/>
        </w:trPr>
        <w:tc>
          <w:tcPr>
            <w:tcW w:w="1723" w:type="pct"/>
            <w:vAlign w:val="center"/>
          </w:tcPr>
          <w:p w14:paraId="450BDA91" w14:textId="3755BA05" w:rsidR="003121C7" w:rsidRPr="002C0A7F" w:rsidRDefault="003121C7" w:rsidP="00FA483A">
            <w:pPr>
              <w:spacing w:after="0" w:line="240" w:lineRule="auto"/>
              <w:rPr>
                <w:rFonts w:ascii="Times New Roman" w:eastAsia="Times New Roman" w:hAnsi="Times New Roman" w:cs="Times New Roman"/>
                <w:color w:val="000000" w:themeColor="text1"/>
              </w:rPr>
            </w:pPr>
            <w:r w:rsidRPr="002C0A7F">
              <w:rPr>
                <w:rFonts w:ascii="Times New Roman" w:hAnsi="Times New Roman" w:cs="Times New Roman"/>
                <w:bCs/>
                <w:color w:val="000000" w:themeColor="text1"/>
              </w:rPr>
              <w:t xml:space="preserve">No gastrointestinal symptoms </w:t>
            </w:r>
            <w:r w:rsidRPr="002C0A7F">
              <w:rPr>
                <w:rFonts w:ascii="Times New Roman" w:eastAsia="Times New Roman" w:hAnsi="Times New Roman" w:cs="Times New Roman"/>
                <w:color w:val="000000" w:themeColor="text1"/>
              </w:rPr>
              <w:t>(n=45</w:t>
            </w:r>
          </w:p>
        </w:tc>
        <w:tc>
          <w:tcPr>
            <w:tcW w:w="706" w:type="pct"/>
            <w:vAlign w:val="center"/>
          </w:tcPr>
          <w:p w14:paraId="72CCCD68" w14:textId="672D9518"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26</w:t>
            </w:r>
          </w:p>
        </w:tc>
        <w:tc>
          <w:tcPr>
            <w:tcW w:w="700" w:type="pct"/>
            <w:vAlign w:val="center"/>
          </w:tcPr>
          <w:p w14:paraId="35F0FBBA" w14:textId="3501F979"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96,3</w:t>
            </w:r>
          </w:p>
        </w:tc>
        <w:tc>
          <w:tcPr>
            <w:tcW w:w="663" w:type="pct"/>
            <w:vAlign w:val="center"/>
          </w:tcPr>
          <w:p w14:paraId="78F5EC9A" w14:textId="77777777"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19</w:t>
            </w:r>
          </w:p>
        </w:tc>
        <w:tc>
          <w:tcPr>
            <w:tcW w:w="668" w:type="pct"/>
            <w:vAlign w:val="center"/>
          </w:tcPr>
          <w:p w14:paraId="0D82CE94" w14:textId="77777777"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90,5</w:t>
            </w:r>
          </w:p>
        </w:tc>
        <w:tc>
          <w:tcPr>
            <w:tcW w:w="541" w:type="pct"/>
            <w:vMerge/>
          </w:tcPr>
          <w:p w14:paraId="6E3BB657" w14:textId="77777777" w:rsidR="003121C7" w:rsidRPr="002C0A7F" w:rsidRDefault="003121C7" w:rsidP="00FA483A">
            <w:p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r>
      <w:tr w:rsidR="006863ED" w:rsidRPr="002C0A7F" w14:paraId="03992FB3" w14:textId="77777777" w:rsidTr="002C0A7F">
        <w:trPr>
          <w:cantSplit/>
        </w:trPr>
        <w:tc>
          <w:tcPr>
            <w:tcW w:w="1723" w:type="pct"/>
            <w:vAlign w:val="center"/>
          </w:tcPr>
          <w:p w14:paraId="3AF53C04" w14:textId="6F07C5C5" w:rsidR="003121C7" w:rsidRPr="002C0A7F" w:rsidRDefault="003121C7" w:rsidP="00FA483A">
            <w:pPr>
              <w:spacing w:after="0" w:line="240" w:lineRule="auto"/>
              <w:rPr>
                <w:rFonts w:ascii="Times New Roman" w:eastAsia="Times New Roman" w:hAnsi="Times New Roman" w:cs="Times New Roman"/>
                <w:color w:val="000000" w:themeColor="text1"/>
              </w:rPr>
            </w:pPr>
            <w:r w:rsidRPr="002C0A7F">
              <w:rPr>
                <w:rFonts w:ascii="Times New Roman" w:hAnsi="Times New Roman" w:cs="Times New Roman"/>
                <w:bCs/>
                <w:color w:val="000000" w:themeColor="text1"/>
              </w:rPr>
              <w:t xml:space="preserve">Musculoskeletal symptoms </w:t>
            </w:r>
            <w:r w:rsidRPr="002C0A7F">
              <w:rPr>
                <w:rFonts w:ascii="Times New Roman" w:eastAsia="Times New Roman" w:hAnsi="Times New Roman" w:cs="Times New Roman"/>
                <w:color w:val="000000" w:themeColor="text1"/>
              </w:rPr>
              <w:t>(n=9)</w:t>
            </w:r>
          </w:p>
        </w:tc>
        <w:tc>
          <w:tcPr>
            <w:tcW w:w="706" w:type="pct"/>
            <w:vAlign w:val="center"/>
          </w:tcPr>
          <w:p w14:paraId="6D0C3D1E" w14:textId="7CE16950"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7</w:t>
            </w:r>
          </w:p>
        </w:tc>
        <w:tc>
          <w:tcPr>
            <w:tcW w:w="700" w:type="pct"/>
            <w:vAlign w:val="center"/>
          </w:tcPr>
          <w:p w14:paraId="099195AC" w14:textId="77777777"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25,9</w:t>
            </w:r>
          </w:p>
        </w:tc>
        <w:tc>
          <w:tcPr>
            <w:tcW w:w="663" w:type="pct"/>
            <w:vAlign w:val="center"/>
          </w:tcPr>
          <w:p w14:paraId="31279F02" w14:textId="77777777"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2</w:t>
            </w:r>
          </w:p>
        </w:tc>
        <w:tc>
          <w:tcPr>
            <w:tcW w:w="668" w:type="pct"/>
            <w:vAlign w:val="center"/>
          </w:tcPr>
          <w:p w14:paraId="580BDA0E" w14:textId="77777777"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9,5</w:t>
            </w:r>
          </w:p>
        </w:tc>
        <w:tc>
          <w:tcPr>
            <w:tcW w:w="541" w:type="pct"/>
            <w:vMerge w:val="restart"/>
          </w:tcPr>
          <w:p w14:paraId="59B92C1E" w14:textId="77777777" w:rsidR="003121C7" w:rsidRPr="002C0A7F" w:rsidRDefault="003121C7" w:rsidP="00FA483A">
            <w:pPr>
              <w:spacing w:after="0" w:line="240" w:lineRule="auto"/>
              <w:rPr>
                <w:rFonts w:ascii="Times New Roman" w:eastAsia="Times New Roman" w:hAnsi="Times New Roman" w:cs="Times New Roman"/>
                <w:b/>
                <w:color w:val="000000" w:themeColor="text1"/>
              </w:rPr>
            </w:pPr>
          </w:p>
          <w:p w14:paraId="2FDE5D5B" w14:textId="77777777" w:rsidR="003121C7" w:rsidRPr="002C0A7F" w:rsidRDefault="003121C7" w:rsidP="00FA483A">
            <w:pPr>
              <w:spacing w:after="0" w:line="240" w:lineRule="auto"/>
              <w:rPr>
                <w:rFonts w:ascii="Times New Roman" w:eastAsia="Times New Roman" w:hAnsi="Times New Roman" w:cs="Times New Roman"/>
                <w:b/>
                <w:color w:val="000000" w:themeColor="text1"/>
              </w:rPr>
            </w:pPr>
          </w:p>
          <w:p w14:paraId="00B03977" w14:textId="4B2F4D38" w:rsidR="003121C7" w:rsidRPr="002C0A7F" w:rsidRDefault="003121C7" w:rsidP="00FA483A">
            <w:pPr>
              <w:spacing w:after="0" w:line="240" w:lineRule="auto"/>
              <w:rPr>
                <w:rFonts w:ascii="Times New Roman" w:eastAsia="Times New Roman" w:hAnsi="Times New Roman" w:cs="Times New Roman"/>
                <w:bCs/>
                <w:color w:val="000000" w:themeColor="text1"/>
              </w:rPr>
            </w:pPr>
            <w:r w:rsidRPr="002C0A7F">
              <w:rPr>
                <w:rFonts w:ascii="Times New Roman" w:eastAsia="Times New Roman" w:hAnsi="Times New Roman" w:cs="Times New Roman"/>
                <w:bCs/>
                <w:color w:val="000000" w:themeColor="text1"/>
              </w:rPr>
              <w:t xml:space="preserve">  0,264</w:t>
            </w:r>
          </w:p>
        </w:tc>
      </w:tr>
      <w:tr w:rsidR="006863ED" w:rsidRPr="002C0A7F" w14:paraId="37CC9863" w14:textId="77777777" w:rsidTr="002C0A7F">
        <w:trPr>
          <w:cantSplit/>
        </w:trPr>
        <w:tc>
          <w:tcPr>
            <w:tcW w:w="1723" w:type="pct"/>
            <w:vAlign w:val="center"/>
          </w:tcPr>
          <w:p w14:paraId="26C7929D" w14:textId="234CDBA7" w:rsidR="003121C7" w:rsidRPr="002C0A7F" w:rsidRDefault="003121C7" w:rsidP="00FA483A">
            <w:pPr>
              <w:spacing w:after="0" w:line="240" w:lineRule="auto"/>
              <w:rPr>
                <w:rFonts w:ascii="Times New Roman" w:eastAsia="Times New Roman" w:hAnsi="Times New Roman" w:cs="Times New Roman"/>
                <w:color w:val="000000" w:themeColor="text1"/>
              </w:rPr>
            </w:pPr>
            <w:r w:rsidRPr="002C0A7F">
              <w:rPr>
                <w:rFonts w:ascii="Times New Roman" w:hAnsi="Times New Roman" w:cs="Times New Roman"/>
                <w:bCs/>
                <w:color w:val="000000" w:themeColor="text1"/>
              </w:rPr>
              <w:t xml:space="preserve">No musculoskeletal symptoms </w:t>
            </w:r>
            <w:r w:rsidRPr="002C0A7F">
              <w:rPr>
                <w:rFonts w:ascii="Times New Roman" w:eastAsia="Times New Roman" w:hAnsi="Times New Roman" w:cs="Times New Roman"/>
                <w:color w:val="000000" w:themeColor="text1"/>
              </w:rPr>
              <w:t>(n=39)</w:t>
            </w:r>
          </w:p>
        </w:tc>
        <w:tc>
          <w:tcPr>
            <w:tcW w:w="706" w:type="pct"/>
            <w:vAlign w:val="center"/>
          </w:tcPr>
          <w:p w14:paraId="515052EE" w14:textId="4D37F4A8"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20</w:t>
            </w:r>
          </w:p>
        </w:tc>
        <w:tc>
          <w:tcPr>
            <w:tcW w:w="700" w:type="pct"/>
            <w:vAlign w:val="center"/>
          </w:tcPr>
          <w:p w14:paraId="118A505D" w14:textId="77777777"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74,1</w:t>
            </w:r>
          </w:p>
        </w:tc>
        <w:tc>
          <w:tcPr>
            <w:tcW w:w="663" w:type="pct"/>
            <w:vAlign w:val="center"/>
          </w:tcPr>
          <w:p w14:paraId="0239BE21" w14:textId="77777777"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19</w:t>
            </w:r>
          </w:p>
        </w:tc>
        <w:tc>
          <w:tcPr>
            <w:tcW w:w="668" w:type="pct"/>
            <w:vAlign w:val="center"/>
          </w:tcPr>
          <w:p w14:paraId="7C3FB042" w14:textId="77777777" w:rsidR="003121C7" w:rsidRPr="002C0A7F" w:rsidRDefault="003121C7" w:rsidP="00FA483A">
            <w:pPr>
              <w:spacing w:after="0" w:line="240" w:lineRule="auto"/>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90,5</w:t>
            </w:r>
          </w:p>
        </w:tc>
        <w:tc>
          <w:tcPr>
            <w:tcW w:w="541" w:type="pct"/>
            <w:vMerge/>
          </w:tcPr>
          <w:p w14:paraId="3259BDA1" w14:textId="77777777" w:rsidR="003121C7" w:rsidRPr="002C0A7F" w:rsidRDefault="003121C7" w:rsidP="00FA483A">
            <w:pPr>
              <w:pBdr>
                <w:top w:val="nil"/>
                <w:left w:val="nil"/>
                <w:bottom w:val="nil"/>
                <w:right w:val="nil"/>
                <w:between w:val="nil"/>
              </w:pBdr>
              <w:spacing w:after="0" w:line="240" w:lineRule="auto"/>
              <w:rPr>
                <w:rFonts w:ascii="Times New Roman" w:eastAsia="Times New Roman" w:hAnsi="Times New Roman" w:cs="Times New Roman"/>
                <w:color w:val="000000" w:themeColor="text1"/>
              </w:rPr>
            </w:pPr>
          </w:p>
        </w:tc>
      </w:tr>
    </w:tbl>
    <w:p w14:paraId="5E57C999" w14:textId="28996A40" w:rsidR="000864AD" w:rsidRPr="002C0A7F" w:rsidRDefault="000864AD" w:rsidP="002C0A7F">
      <w:pPr>
        <w:pStyle w:val="a1"/>
        <w:spacing w:line="340" w:lineRule="atLeast"/>
        <w:ind w:firstLine="720"/>
        <w:rPr>
          <w:color w:val="000000" w:themeColor="text1"/>
          <w:sz w:val="22"/>
          <w:szCs w:val="22"/>
        </w:rPr>
      </w:pPr>
      <w:r w:rsidRPr="002C0A7F">
        <w:rPr>
          <w:rStyle w:val="Strong"/>
          <w:b/>
          <w:bCs w:val="0"/>
          <w:color w:val="000000" w:themeColor="text1"/>
          <w:sz w:val="22"/>
          <w:szCs w:val="22"/>
        </w:rPr>
        <w:lastRenderedPageBreak/>
        <w:t>Comment</w:t>
      </w:r>
      <w:r w:rsidRPr="002C0A7F">
        <w:rPr>
          <w:rStyle w:val="Strong"/>
          <w:color w:val="000000" w:themeColor="text1"/>
          <w:sz w:val="22"/>
          <w:szCs w:val="22"/>
        </w:rPr>
        <w:t>:</w:t>
      </w:r>
      <w:r w:rsidRPr="002C0A7F">
        <w:rPr>
          <w:color w:val="000000" w:themeColor="text1"/>
          <w:sz w:val="22"/>
          <w:szCs w:val="22"/>
        </w:rPr>
        <w:t xml:space="preserve"> </w:t>
      </w:r>
      <w:r w:rsidRPr="002C0A7F">
        <w:rPr>
          <w:b w:val="0"/>
          <w:bCs/>
          <w:color w:val="000000" w:themeColor="text1"/>
          <w:sz w:val="22"/>
          <w:szCs w:val="22"/>
        </w:rPr>
        <w:t>Comparison of musculoskeletal, gastrointestinal, and respiratory clinical features between the acute infection group and the past infection group showed</w:t>
      </w:r>
      <w:r w:rsidRPr="002C0A7F">
        <w:rPr>
          <w:color w:val="000000" w:themeColor="text1"/>
          <w:sz w:val="22"/>
          <w:szCs w:val="22"/>
        </w:rPr>
        <w:t xml:space="preserve"> </w:t>
      </w:r>
      <w:r w:rsidRPr="002C0A7F">
        <w:rPr>
          <w:rStyle w:val="Strong"/>
          <w:color w:val="000000" w:themeColor="text1"/>
          <w:sz w:val="22"/>
          <w:szCs w:val="22"/>
        </w:rPr>
        <w:t>no statistically significant differences (p &gt; 0.05)</w:t>
      </w:r>
      <w:r w:rsidRPr="002C0A7F">
        <w:rPr>
          <w:color w:val="000000" w:themeColor="text1"/>
          <w:sz w:val="22"/>
          <w:szCs w:val="22"/>
        </w:rPr>
        <w:t>.</w:t>
      </w:r>
    </w:p>
    <w:p w14:paraId="2BF58660" w14:textId="70884814" w:rsidR="00982B4C" w:rsidRPr="002C0A7F" w:rsidRDefault="002C0A7F" w:rsidP="002C0A7F">
      <w:pPr>
        <w:autoSpaceDE w:val="0"/>
        <w:autoSpaceDN w:val="0"/>
        <w:adjustRightInd w:val="0"/>
        <w:spacing w:after="0" w:line="340" w:lineRule="atLeast"/>
        <w:rPr>
          <w:rFonts w:ascii="Times New Roman" w:hAnsi="Times New Roman" w:cs="Times New Roman"/>
          <w:color w:val="000000" w:themeColor="text1"/>
        </w:rPr>
      </w:pPr>
      <w:r w:rsidRPr="002C0A7F">
        <w:rPr>
          <w:rFonts w:ascii="Times New Roman" w:hAnsi="Times New Roman" w:cs="Times New Roman"/>
          <w:noProof/>
          <w:color w:val="000000" w:themeColor="text1"/>
        </w:rPr>
        <w:drawing>
          <wp:anchor distT="0" distB="0" distL="114300" distR="114300" simplePos="0" relativeHeight="251674624" behindDoc="0" locked="0" layoutInCell="1" allowOverlap="1" wp14:anchorId="496CCD32" wp14:editId="5123923B">
            <wp:simplePos x="0" y="0"/>
            <wp:positionH relativeFrom="margin">
              <wp:posOffset>2132965</wp:posOffset>
            </wp:positionH>
            <wp:positionV relativeFrom="paragraph">
              <wp:posOffset>119380</wp:posOffset>
            </wp:positionV>
            <wp:extent cx="1800000" cy="1440000"/>
            <wp:effectExtent l="0" t="0" r="0" b="825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000" cy="144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C0A7F">
        <w:rPr>
          <w:rFonts w:ascii="Times New Roman" w:hAnsi="Times New Roman" w:cs="Times New Roman"/>
          <w:noProof/>
          <w:color w:val="000000" w:themeColor="text1"/>
        </w:rPr>
        <w:drawing>
          <wp:anchor distT="0" distB="0" distL="114300" distR="114300" simplePos="0" relativeHeight="251673600" behindDoc="0" locked="0" layoutInCell="1" allowOverlap="1" wp14:anchorId="359B9024" wp14:editId="578A3EEF">
            <wp:simplePos x="0" y="0"/>
            <wp:positionH relativeFrom="margin">
              <wp:align>left</wp:align>
            </wp:positionH>
            <wp:positionV relativeFrom="paragraph">
              <wp:posOffset>125285</wp:posOffset>
            </wp:positionV>
            <wp:extent cx="1722936" cy="1440000"/>
            <wp:effectExtent l="0" t="0" r="0" b="825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22936" cy="144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530EDCA" w14:textId="7079C010" w:rsidR="00982B4C" w:rsidRPr="002C0A7F" w:rsidRDefault="00982B4C" w:rsidP="002C0A7F">
      <w:pPr>
        <w:autoSpaceDE w:val="0"/>
        <w:autoSpaceDN w:val="0"/>
        <w:adjustRightInd w:val="0"/>
        <w:spacing w:after="0" w:line="340" w:lineRule="atLeast"/>
        <w:rPr>
          <w:rFonts w:ascii="Times New Roman" w:hAnsi="Times New Roman" w:cs="Times New Roman"/>
          <w:color w:val="000000" w:themeColor="text1"/>
        </w:rPr>
      </w:pPr>
    </w:p>
    <w:p w14:paraId="411F1ADA" w14:textId="3020AC8C" w:rsidR="00982B4C" w:rsidRPr="002C0A7F" w:rsidRDefault="00982B4C" w:rsidP="002C0A7F">
      <w:pPr>
        <w:autoSpaceDE w:val="0"/>
        <w:autoSpaceDN w:val="0"/>
        <w:adjustRightInd w:val="0"/>
        <w:spacing w:after="0" w:line="340" w:lineRule="atLeast"/>
        <w:rPr>
          <w:rFonts w:ascii="Times New Roman" w:hAnsi="Times New Roman" w:cs="Times New Roman"/>
          <w:color w:val="000000" w:themeColor="text1"/>
        </w:rPr>
      </w:pPr>
    </w:p>
    <w:p w14:paraId="6E08D51F" w14:textId="23DD590F" w:rsidR="00982B4C" w:rsidRPr="002C0A7F" w:rsidRDefault="00982B4C" w:rsidP="002C0A7F">
      <w:pPr>
        <w:autoSpaceDE w:val="0"/>
        <w:autoSpaceDN w:val="0"/>
        <w:adjustRightInd w:val="0"/>
        <w:spacing w:after="0" w:line="340" w:lineRule="atLeast"/>
        <w:rPr>
          <w:rFonts w:ascii="Times New Roman" w:hAnsi="Times New Roman" w:cs="Times New Roman"/>
          <w:color w:val="000000" w:themeColor="text1"/>
        </w:rPr>
      </w:pPr>
    </w:p>
    <w:p w14:paraId="63E4FDEC" w14:textId="77777777" w:rsidR="00982B4C" w:rsidRPr="002C0A7F" w:rsidRDefault="00982B4C" w:rsidP="002C0A7F">
      <w:pPr>
        <w:autoSpaceDE w:val="0"/>
        <w:autoSpaceDN w:val="0"/>
        <w:adjustRightInd w:val="0"/>
        <w:spacing w:after="0" w:line="340" w:lineRule="atLeast"/>
        <w:rPr>
          <w:rFonts w:ascii="Times New Roman" w:hAnsi="Times New Roman" w:cs="Times New Roman"/>
          <w:color w:val="000000" w:themeColor="text1"/>
        </w:rPr>
      </w:pPr>
    </w:p>
    <w:p w14:paraId="62EE23B8" w14:textId="77777777" w:rsidR="00982B4C" w:rsidRPr="002C0A7F" w:rsidRDefault="00982B4C" w:rsidP="002C0A7F">
      <w:pPr>
        <w:autoSpaceDE w:val="0"/>
        <w:autoSpaceDN w:val="0"/>
        <w:adjustRightInd w:val="0"/>
        <w:spacing w:after="0" w:line="340" w:lineRule="atLeast"/>
        <w:rPr>
          <w:rFonts w:ascii="Times New Roman" w:hAnsi="Times New Roman" w:cs="Times New Roman"/>
          <w:color w:val="000000" w:themeColor="text1"/>
        </w:rPr>
      </w:pPr>
    </w:p>
    <w:p w14:paraId="2BBC3571" w14:textId="16EC92F2" w:rsidR="000514D8" w:rsidRPr="002C0A7F" w:rsidRDefault="000514D8" w:rsidP="002C0A7F">
      <w:pPr>
        <w:pStyle w:val="a1"/>
        <w:spacing w:line="340" w:lineRule="atLeast"/>
        <w:rPr>
          <w:i/>
          <w:iCs/>
          <w:color w:val="000000" w:themeColor="text1"/>
          <w:sz w:val="22"/>
          <w:szCs w:val="22"/>
        </w:rPr>
      </w:pPr>
    </w:p>
    <w:p w14:paraId="3C0A8E16" w14:textId="732D1204" w:rsidR="000514D8" w:rsidRPr="002C0A7F" w:rsidRDefault="000514D8" w:rsidP="002C0A7F">
      <w:pPr>
        <w:pStyle w:val="a1"/>
        <w:spacing w:line="340" w:lineRule="atLeast"/>
        <w:rPr>
          <w:color w:val="000000" w:themeColor="text1"/>
          <w:sz w:val="22"/>
          <w:szCs w:val="22"/>
        </w:rPr>
      </w:pPr>
    </w:p>
    <w:p w14:paraId="11B8DE85" w14:textId="056B9AD0" w:rsidR="000514D8" w:rsidRPr="002C0A7F" w:rsidRDefault="00982B4C" w:rsidP="002C0A7F">
      <w:pPr>
        <w:pStyle w:val="abang"/>
        <w:spacing w:line="340" w:lineRule="atLeast"/>
        <w:jc w:val="both"/>
        <w:rPr>
          <w:b/>
          <w:color w:val="000000" w:themeColor="text1"/>
          <w:sz w:val="22"/>
          <w:szCs w:val="22"/>
        </w:rPr>
      </w:pPr>
      <w:r w:rsidRPr="002C0A7F">
        <w:rPr>
          <w:noProof/>
          <w:color w:val="000000" w:themeColor="text1"/>
          <w:sz w:val="22"/>
          <w:szCs w:val="22"/>
          <w:lang w:eastAsia="en-US"/>
        </w:rPr>
        <w:drawing>
          <wp:anchor distT="0" distB="0" distL="114300" distR="114300" simplePos="0" relativeHeight="251670528" behindDoc="0" locked="0" layoutInCell="1" allowOverlap="1" wp14:anchorId="39C762A8" wp14:editId="4997B31E">
            <wp:simplePos x="0" y="0"/>
            <wp:positionH relativeFrom="margin">
              <wp:align>right</wp:align>
            </wp:positionH>
            <wp:positionV relativeFrom="paragraph">
              <wp:posOffset>11430</wp:posOffset>
            </wp:positionV>
            <wp:extent cx="1800000" cy="1440000"/>
            <wp:effectExtent l="0" t="0" r="0" b="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144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1F5DC7" w:rsidRPr="002C0A7F">
        <w:rPr>
          <w:noProof/>
          <w:color w:val="000000" w:themeColor="text1"/>
          <w:sz w:val="22"/>
          <w:szCs w:val="22"/>
          <w:lang w:eastAsia="en-US"/>
        </w:rPr>
        <w:drawing>
          <wp:anchor distT="0" distB="0" distL="114300" distR="114300" simplePos="0" relativeHeight="251669504" behindDoc="0" locked="0" layoutInCell="1" allowOverlap="1" wp14:anchorId="123AD7D2" wp14:editId="258096C0">
            <wp:simplePos x="0" y="0"/>
            <wp:positionH relativeFrom="margin">
              <wp:align>left</wp:align>
            </wp:positionH>
            <wp:positionV relativeFrom="paragraph">
              <wp:posOffset>11430</wp:posOffset>
            </wp:positionV>
            <wp:extent cx="1800000" cy="1440000"/>
            <wp:effectExtent l="0" t="0" r="0" b="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0000" cy="144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120AA03" w14:textId="280E6F8B" w:rsidR="00982B4C" w:rsidRPr="002C0A7F" w:rsidRDefault="00982B4C" w:rsidP="002C0A7F">
      <w:pPr>
        <w:autoSpaceDE w:val="0"/>
        <w:autoSpaceDN w:val="0"/>
        <w:adjustRightInd w:val="0"/>
        <w:spacing w:after="0" w:line="340" w:lineRule="atLeast"/>
        <w:rPr>
          <w:rFonts w:ascii="Times New Roman" w:hAnsi="Times New Roman" w:cs="Times New Roman"/>
          <w:color w:val="000000" w:themeColor="text1"/>
        </w:rPr>
      </w:pPr>
    </w:p>
    <w:p w14:paraId="4D270CE8" w14:textId="0CDA26FE" w:rsidR="00982B4C" w:rsidRPr="002C0A7F" w:rsidRDefault="00982B4C" w:rsidP="002C0A7F">
      <w:pPr>
        <w:autoSpaceDE w:val="0"/>
        <w:autoSpaceDN w:val="0"/>
        <w:adjustRightInd w:val="0"/>
        <w:spacing w:after="0" w:line="340" w:lineRule="atLeast"/>
        <w:rPr>
          <w:rFonts w:ascii="Times New Roman" w:hAnsi="Times New Roman" w:cs="Times New Roman"/>
          <w:color w:val="000000" w:themeColor="text1"/>
        </w:rPr>
      </w:pPr>
    </w:p>
    <w:p w14:paraId="6E26F59F" w14:textId="77777777" w:rsidR="00982B4C" w:rsidRPr="002C0A7F" w:rsidRDefault="00982B4C" w:rsidP="002C0A7F">
      <w:pPr>
        <w:autoSpaceDE w:val="0"/>
        <w:autoSpaceDN w:val="0"/>
        <w:adjustRightInd w:val="0"/>
        <w:spacing w:after="0" w:line="340" w:lineRule="atLeast"/>
        <w:rPr>
          <w:rFonts w:ascii="Times New Roman" w:hAnsi="Times New Roman" w:cs="Times New Roman"/>
          <w:color w:val="000000" w:themeColor="text1"/>
        </w:rPr>
      </w:pPr>
    </w:p>
    <w:p w14:paraId="767659A5" w14:textId="510186D3" w:rsidR="001F5DC7" w:rsidRPr="002C0A7F" w:rsidRDefault="001F5DC7" w:rsidP="002C0A7F">
      <w:pPr>
        <w:autoSpaceDE w:val="0"/>
        <w:autoSpaceDN w:val="0"/>
        <w:adjustRightInd w:val="0"/>
        <w:spacing w:after="0" w:line="340" w:lineRule="atLeast"/>
        <w:rPr>
          <w:rFonts w:ascii="Times New Roman" w:hAnsi="Times New Roman" w:cs="Times New Roman"/>
          <w:color w:val="000000" w:themeColor="text1"/>
        </w:rPr>
      </w:pPr>
    </w:p>
    <w:p w14:paraId="3559FE49" w14:textId="4555BA1A" w:rsidR="001F5DC7" w:rsidRPr="002C0A7F" w:rsidRDefault="001F5DC7" w:rsidP="002C0A7F">
      <w:pPr>
        <w:autoSpaceDE w:val="0"/>
        <w:autoSpaceDN w:val="0"/>
        <w:adjustRightInd w:val="0"/>
        <w:spacing w:after="0" w:line="340" w:lineRule="atLeast"/>
        <w:rPr>
          <w:rFonts w:ascii="Times New Roman" w:hAnsi="Times New Roman" w:cs="Times New Roman"/>
          <w:color w:val="000000" w:themeColor="text1"/>
        </w:rPr>
      </w:pPr>
    </w:p>
    <w:p w14:paraId="587D0D5C" w14:textId="2B885C4D" w:rsidR="001F5DC7" w:rsidRPr="002C0A7F" w:rsidRDefault="001F5DC7" w:rsidP="002C0A7F">
      <w:pPr>
        <w:autoSpaceDE w:val="0"/>
        <w:autoSpaceDN w:val="0"/>
        <w:adjustRightInd w:val="0"/>
        <w:spacing w:after="0" w:line="340" w:lineRule="atLeast"/>
        <w:rPr>
          <w:rFonts w:ascii="Times New Roman" w:hAnsi="Times New Roman" w:cs="Times New Roman"/>
          <w:color w:val="000000" w:themeColor="text1"/>
        </w:rPr>
      </w:pPr>
    </w:p>
    <w:p w14:paraId="54F833ED" w14:textId="4981397B" w:rsidR="000514D8" w:rsidRPr="002C0A7F" w:rsidRDefault="002C0A7F" w:rsidP="002C0A7F">
      <w:pPr>
        <w:pStyle w:val="abang"/>
        <w:spacing w:line="340" w:lineRule="atLeast"/>
        <w:jc w:val="both"/>
        <w:rPr>
          <w:b/>
          <w:color w:val="000000" w:themeColor="text1"/>
          <w:sz w:val="22"/>
          <w:szCs w:val="22"/>
        </w:rPr>
      </w:pPr>
      <w:r w:rsidRPr="002C0A7F">
        <w:rPr>
          <w:noProof/>
          <w:color w:val="000000" w:themeColor="text1"/>
          <w:sz w:val="22"/>
          <w:szCs w:val="22"/>
          <w:lang w:eastAsia="en-US"/>
        </w:rPr>
        <w:drawing>
          <wp:anchor distT="0" distB="0" distL="114300" distR="114300" simplePos="0" relativeHeight="251672576" behindDoc="0" locked="0" layoutInCell="1" allowOverlap="1" wp14:anchorId="7FA47B7E" wp14:editId="4808B303">
            <wp:simplePos x="0" y="0"/>
            <wp:positionH relativeFrom="column">
              <wp:posOffset>2152650</wp:posOffset>
            </wp:positionH>
            <wp:positionV relativeFrom="paragraph">
              <wp:posOffset>10795</wp:posOffset>
            </wp:positionV>
            <wp:extent cx="1661955" cy="1440000"/>
            <wp:effectExtent l="0" t="0" r="0" b="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61955" cy="144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C0A7F">
        <w:rPr>
          <w:noProof/>
          <w:color w:val="000000" w:themeColor="text1"/>
          <w:sz w:val="22"/>
          <w:szCs w:val="22"/>
          <w:lang w:eastAsia="en-US"/>
        </w:rPr>
        <w:drawing>
          <wp:anchor distT="0" distB="0" distL="114300" distR="114300" simplePos="0" relativeHeight="251671552" behindDoc="0" locked="0" layoutInCell="1" allowOverlap="1" wp14:anchorId="7B6EB949" wp14:editId="12A56FBB">
            <wp:simplePos x="0" y="0"/>
            <wp:positionH relativeFrom="margin">
              <wp:align>left</wp:align>
            </wp:positionH>
            <wp:positionV relativeFrom="paragraph">
              <wp:posOffset>90203</wp:posOffset>
            </wp:positionV>
            <wp:extent cx="1804269" cy="1440000"/>
            <wp:effectExtent l="0" t="0" r="5715" b="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0000" cy="143659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E423864" w14:textId="2075320A" w:rsidR="000514D8" w:rsidRPr="002C0A7F" w:rsidRDefault="000514D8" w:rsidP="002C0A7F">
      <w:pPr>
        <w:pStyle w:val="abang"/>
        <w:spacing w:line="340" w:lineRule="atLeast"/>
        <w:jc w:val="both"/>
        <w:rPr>
          <w:b/>
          <w:color w:val="000000" w:themeColor="text1"/>
          <w:sz w:val="22"/>
          <w:szCs w:val="22"/>
        </w:rPr>
      </w:pPr>
    </w:p>
    <w:p w14:paraId="52B56144" w14:textId="321ACEED" w:rsidR="00890E36" w:rsidRPr="002C0A7F" w:rsidRDefault="00890E36" w:rsidP="002C0A7F">
      <w:pPr>
        <w:pStyle w:val="abang"/>
        <w:spacing w:line="340" w:lineRule="atLeast"/>
        <w:jc w:val="both"/>
        <w:rPr>
          <w:b/>
          <w:color w:val="000000" w:themeColor="text1"/>
          <w:sz w:val="22"/>
          <w:szCs w:val="22"/>
        </w:rPr>
      </w:pPr>
    </w:p>
    <w:p w14:paraId="64227C98" w14:textId="7A137E5C" w:rsidR="00982B4C" w:rsidRPr="002C0A7F" w:rsidRDefault="00982B4C" w:rsidP="002C0A7F">
      <w:pPr>
        <w:autoSpaceDE w:val="0"/>
        <w:autoSpaceDN w:val="0"/>
        <w:adjustRightInd w:val="0"/>
        <w:spacing w:after="0" w:line="340" w:lineRule="atLeast"/>
        <w:rPr>
          <w:rFonts w:ascii="Times New Roman" w:hAnsi="Times New Roman" w:cs="Times New Roman"/>
          <w:color w:val="000000" w:themeColor="text1"/>
        </w:rPr>
      </w:pPr>
    </w:p>
    <w:p w14:paraId="1A12BBBF" w14:textId="414B0475" w:rsidR="00982B4C" w:rsidRPr="002C0A7F" w:rsidRDefault="00982B4C" w:rsidP="002C0A7F">
      <w:pPr>
        <w:autoSpaceDE w:val="0"/>
        <w:autoSpaceDN w:val="0"/>
        <w:adjustRightInd w:val="0"/>
        <w:spacing w:after="0" w:line="340" w:lineRule="atLeast"/>
        <w:rPr>
          <w:rFonts w:ascii="Times New Roman" w:hAnsi="Times New Roman" w:cs="Times New Roman"/>
          <w:color w:val="000000" w:themeColor="text1"/>
        </w:rPr>
      </w:pPr>
    </w:p>
    <w:p w14:paraId="5BB950C6" w14:textId="77777777" w:rsidR="00982B4C" w:rsidRPr="002C0A7F" w:rsidRDefault="00982B4C" w:rsidP="002C0A7F">
      <w:pPr>
        <w:autoSpaceDE w:val="0"/>
        <w:autoSpaceDN w:val="0"/>
        <w:adjustRightInd w:val="0"/>
        <w:spacing w:after="0" w:line="340" w:lineRule="atLeast"/>
        <w:rPr>
          <w:rFonts w:ascii="Times New Roman" w:hAnsi="Times New Roman" w:cs="Times New Roman"/>
          <w:color w:val="000000" w:themeColor="text1"/>
        </w:rPr>
      </w:pPr>
    </w:p>
    <w:p w14:paraId="11898D79" w14:textId="66BF2392" w:rsidR="000514D8" w:rsidRPr="002C0A7F" w:rsidRDefault="000514D8" w:rsidP="002C0A7F">
      <w:pPr>
        <w:pStyle w:val="abang"/>
        <w:spacing w:line="340" w:lineRule="atLeast"/>
        <w:jc w:val="both"/>
        <w:rPr>
          <w:b/>
          <w:color w:val="000000" w:themeColor="text1"/>
          <w:sz w:val="22"/>
          <w:szCs w:val="22"/>
        </w:rPr>
      </w:pPr>
    </w:p>
    <w:p w14:paraId="72A8639D" w14:textId="77777777" w:rsidR="000864AD" w:rsidRPr="002C0A7F" w:rsidRDefault="000864AD" w:rsidP="00FA483A">
      <w:pPr>
        <w:spacing w:after="0" w:line="340" w:lineRule="atLeast"/>
        <w:jc w:val="center"/>
        <w:rPr>
          <w:rFonts w:ascii="Times New Roman" w:eastAsia="Times New Roman" w:hAnsi="Times New Roman" w:cs="Times New Roman"/>
          <w:color w:val="000000" w:themeColor="text1"/>
        </w:rPr>
      </w:pPr>
      <w:r w:rsidRPr="002C0A7F">
        <w:rPr>
          <w:rFonts w:ascii="Times New Roman" w:eastAsia="Times New Roman" w:hAnsi="Times New Roman" w:cs="Times New Roman"/>
          <w:b/>
          <w:bCs/>
          <w:color w:val="000000" w:themeColor="text1"/>
        </w:rPr>
        <w:t>Figure 3.5.</w:t>
      </w:r>
      <w:r w:rsidRPr="002C0A7F">
        <w:rPr>
          <w:rFonts w:ascii="Times New Roman" w:eastAsia="Times New Roman" w:hAnsi="Times New Roman" w:cs="Times New Roman"/>
          <w:color w:val="000000" w:themeColor="text1"/>
        </w:rPr>
        <w:t xml:space="preserve"> Association between B19 infection status and selected biochemical parameters</w:t>
      </w:r>
      <w:r w:rsidRPr="002C0A7F">
        <w:rPr>
          <w:rFonts w:ascii="Times New Roman" w:eastAsia="Times New Roman" w:hAnsi="Times New Roman" w:cs="Times New Roman"/>
          <w:b/>
          <w:bCs/>
          <w:color w:val="000000" w:themeColor="text1"/>
        </w:rPr>
        <w:br/>
      </w:r>
      <w:r w:rsidRPr="002C0A7F">
        <w:rPr>
          <w:rFonts w:ascii="Times New Roman" w:eastAsia="Times New Roman" w:hAnsi="Times New Roman" w:cs="Times New Roman"/>
          <w:b/>
          <w:bCs/>
          <w:color w:val="000000" w:themeColor="text1"/>
        </w:rPr>
        <w:lastRenderedPageBreak/>
        <w:t>Comment:</w:t>
      </w:r>
      <w:r w:rsidRPr="002C0A7F">
        <w:rPr>
          <w:rFonts w:ascii="Times New Roman" w:eastAsia="Times New Roman" w:hAnsi="Times New Roman" w:cs="Times New Roman"/>
          <w:color w:val="000000" w:themeColor="text1"/>
        </w:rPr>
        <w:t xml:space="preserve"> There was no significant association between biochemical indices and B19 infection status (p &gt; 0.05).</w:t>
      </w:r>
    </w:p>
    <w:p w14:paraId="41028402" w14:textId="40AAA05F" w:rsidR="000864AD" w:rsidRPr="002C0A7F" w:rsidRDefault="000864AD" w:rsidP="002C0A7F">
      <w:pPr>
        <w:spacing w:after="0" w:line="340" w:lineRule="atLeast"/>
        <w:rPr>
          <w:rFonts w:ascii="Times New Roman" w:eastAsia="Times New Roman" w:hAnsi="Times New Roman" w:cs="Times New Roman"/>
          <w:color w:val="000000" w:themeColor="text1"/>
        </w:rPr>
      </w:pPr>
      <w:r w:rsidRPr="002C0A7F">
        <w:rPr>
          <w:rFonts w:ascii="Times New Roman" w:eastAsia="Times New Roman" w:hAnsi="Times New Roman" w:cs="Times New Roman"/>
          <w:b/>
          <w:bCs/>
          <w:color w:val="000000" w:themeColor="text1"/>
        </w:rPr>
        <w:t>Table 3.</w:t>
      </w:r>
      <w:r w:rsidR="00BD2027" w:rsidRPr="002C0A7F">
        <w:rPr>
          <w:rFonts w:ascii="Times New Roman" w:eastAsia="Times New Roman" w:hAnsi="Times New Roman" w:cs="Times New Roman"/>
          <w:b/>
          <w:bCs/>
          <w:color w:val="000000" w:themeColor="text1"/>
        </w:rPr>
        <w:t>6</w:t>
      </w:r>
      <w:r w:rsidRPr="002C0A7F">
        <w:rPr>
          <w:rFonts w:ascii="Times New Roman" w:eastAsia="Times New Roman" w:hAnsi="Times New Roman" w:cs="Times New Roman"/>
          <w:b/>
          <w:bCs/>
          <w:color w:val="000000" w:themeColor="text1"/>
        </w:rPr>
        <w:t>.</w:t>
      </w:r>
      <w:r w:rsidRPr="002C0A7F">
        <w:rPr>
          <w:rFonts w:ascii="Times New Roman" w:eastAsia="Times New Roman" w:hAnsi="Times New Roman" w:cs="Times New Roman"/>
          <w:color w:val="000000" w:themeColor="text1"/>
        </w:rPr>
        <w:t xml:space="preserve"> Association between B19 detection (IgM(+) and/or DNA(+)) and age and gender</w:t>
      </w:r>
    </w:p>
    <w:tbl>
      <w:tblPr>
        <w:tblW w:w="541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1018"/>
        <w:gridCol w:w="981"/>
        <w:gridCol w:w="1219"/>
        <w:gridCol w:w="855"/>
        <w:gridCol w:w="744"/>
      </w:tblGrid>
      <w:tr w:rsidR="006863ED" w:rsidRPr="002C0A7F" w14:paraId="5B56D113" w14:textId="77777777" w:rsidTr="00FA483A">
        <w:trPr>
          <w:cantSplit/>
          <w:jc w:val="center"/>
        </w:trPr>
        <w:tc>
          <w:tcPr>
            <w:tcW w:w="1381" w:type="pct"/>
            <w:vMerge w:val="restart"/>
            <w:vAlign w:val="center"/>
          </w:tcPr>
          <w:p w14:paraId="232C7793" w14:textId="2586D0EA" w:rsidR="00F53C74" w:rsidRPr="002C0A7F" w:rsidRDefault="00982B4C" w:rsidP="002C0A7F">
            <w:pPr>
              <w:spacing w:after="0" w:line="240" w:lineRule="auto"/>
              <w:jc w:val="both"/>
              <w:rPr>
                <w:rFonts w:ascii="Times New Roman" w:hAnsi="Times New Roman" w:cs="Times New Roman"/>
                <w:b/>
                <w:color w:val="000000" w:themeColor="text1"/>
              </w:rPr>
            </w:pPr>
            <w:r w:rsidRPr="002C0A7F">
              <w:rPr>
                <w:rFonts w:ascii="Times New Roman" w:hAnsi="Times New Roman" w:cs="Times New Roman"/>
                <w:b/>
                <w:color w:val="000000" w:themeColor="text1"/>
              </w:rPr>
              <w:t>Factor</w:t>
            </w:r>
          </w:p>
        </w:tc>
        <w:tc>
          <w:tcPr>
            <w:tcW w:w="3060" w:type="pct"/>
            <w:gridSpan w:val="4"/>
            <w:vAlign w:val="center"/>
          </w:tcPr>
          <w:p w14:paraId="7BF40802" w14:textId="77777777" w:rsidR="00F53C74" w:rsidRPr="002C0A7F" w:rsidRDefault="00F53C74" w:rsidP="002C0A7F">
            <w:pPr>
              <w:spacing w:after="0" w:line="240" w:lineRule="auto"/>
              <w:jc w:val="center"/>
              <w:rPr>
                <w:rFonts w:ascii="Times New Roman" w:hAnsi="Times New Roman" w:cs="Times New Roman"/>
                <w:b/>
                <w:color w:val="000000" w:themeColor="text1"/>
              </w:rPr>
            </w:pPr>
            <w:r w:rsidRPr="002C0A7F">
              <w:rPr>
                <w:rFonts w:ascii="Times New Roman" w:hAnsi="Times New Roman" w:cs="Times New Roman"/>
                <w:b/>
                <w:color w:val="000000" w:themeColor="text1"/>
              </w:rPr>
              <w:t>B19</w:t>
            </w:r>
          </w:p>
        </w:tc>
        <w:tc>
          <w:tcPr>
            <w:tcW w:w="558" w:type="pct"/>
            <w:vMerge w:val="restart"/>
            <w:vAlign w:val="center"/>
          </w:tcPr>
          <w:p w14:paraId="5BE42B1D" w14:textId="77777777" w:rsidR="00F53C74" w:rsidRPr="002C0A7F" w:rsidRDefault="00F53C74" w:rsidP="002C0A7F">
            <w:pPr>
              <w:spacing w:after="0" w:line="240" w:lineRule="auto"/>
              <w:jc w:val="both"/>
              <w:rPr>
                <w:rFonts w:ascii="Times New Roman" w:hAnsi="Times New Roman" w:cs="Times New Roman"/>
                <w:b/>
                <w:color w:val="000000" w:themeColor="text1"/>
              </w:rPr>
            </w:pPr>
            <w:r w:rsidRPr="002C0A7F">
              <w:rPr>
                <w:rFonts w:ascii="Times New Roman" w:hAnsi="Times New Roman" w:cs="Times New Roman"/>
                <w:b/>
                <w:color w:val="000000" w:themeColor="text1"/>
              </w:rPr>
              <w:t>p</w:t>
            </w:r>
          </w:p>
        </w:tc>
      </w:tr>
      <w:tr w:rsidR="006863ED" w:rsidRPr="002C0A7F" w14:paraId="7F6AF24C" w14:textId="77777777" w:rsidTr="00FA483A">
        <w:trPr>
          <w:cantSplit/>
          <w:jc w:val="center"/>
        </w:trPr>
        <w:tc>
          <w:tcPr>
            <w:tcW w:w="1381" w:type="pct"/>
            <w:vMerge/>
            <w:vAlign w:val="center"/>
          </w:tcPr>
          <w:p w14:paraId="2C9FA211" w14:textId="77777777" w:rsidR="00F53C74" w:rsidRPr="002C0A7F" w:rsidRDefault="00F53C74" w:rsidP="002C0A7F">
            <w:pPr>
              <w:spacing w:after="0" w:line="240" w:lineRule="auto"/>
              <w:jc w:val="both"/>
              <w:rPr>
                <w:rFonts w:ascii="Times New Roman" w:hAnsi="Times New Roman" w:cs="Times New Roman"/>
                <w:b/>
                <w:color w:val="000000" w:themeColor="text1"/>
              </w:rPr>
            </w:pPr>
          </w:p>
        </w:tc>
        <w:tc>
          <w:tcPr>
            <w:tcW w:w="1502" w:type="pct"/>
            <w:gridSpan w:val="2"/>
            <w:vAlign w:val="center"/>
          </w:tcPr>
          <w:p w14:paraId="6A57C412" w14:textId="77777777" w:rsidR="009A4337" w:rsidRPr="002C0A7F" w:rsidRDefault="009A4337" w:rsidP="002C0A7F">
            <w:pPr>
              <w:spacing w:after="0" w:line="240" w:lineRule="auto"/>
              <w:jc w:val="both"/>
              <w:rPr>
                <w:rFonts w:ascii="Times New Roman" w:hAnsi="Times New Roman" w:cs="Times New Roman"/>
                <w:b/>
                <w:bCs/>
                <w:color w:val="000000" w:themeColor="text1"/>
              </w:rPr>
            </w:pPr>
            <w:r w:rsidRPr="002C0A7F">
              <w:rPr>
                <w:rFonts w:ascii="Times New Roman" w:hAnsi="Times New Roman" w:cs="Times New Roman"/>
                <w:b/>
                <w:bCs/>
                <w:color w:val="000000" w:themeColor="text1"/>
              </w:rPr>
              <w:t>B19 IgM(+) and/or DNA(+) (n = 27)</w:t>
            </w:r>
          </w:p>
          <w:p w14:paraId="031929B1" w14:textId="7BF2DE5C" w:rsidR="00F53C74" w:rsidRPr="002C0A7F" w:rsidRDefault="00F53C74" w:rsidP="002C0A7F">
            <w:pPr>
              <w:spacing w:after="0" w:line="240" w:lineRule="auto"/>
              <w:jc w:val="both"/>
              <w:rPr>
                <w:rFonts w:ascii="Times New Roman" w:hAnsi="Times New Roman" w:cs="Times New Roman"/>
                <w:b/>
                <w:color w:val="000000" w:themeColor="text1"/>
              </w:rPr>
            </w:pPr>
          </w:p>
        </w:tc>
        <w:tc>
          <w:tcPr>
            <w:tcW w:w="1558" w:type="pct"/>
            <w:gridSpan w:val="2"/>
            <w:vAlign w:val="center"/>
          </w:tcPr>
          <w:p w14:paraId="6614014D" w14:textId="77777777" w:rsidR="009A4337" w:rsidRPr="002C0A7F" w:rsidRDefault="009A4337" w:rsidP="002C0A7F">
            <w:pPr>
              <w:spacing w:after="0" w:line="240" w:lineRule="auto"/>
              <w:jc w:val="both"/>
              <w:rPr>
                <w:rFonts w:ascii="Times New Roman" w:hAnsi="Times New Roman" w:cs="Times New Roman"/>
                <w:b/>
                <w:bCs/>
                <w:color w:val="000000" w:themeColor="text1"/>
              </w:rPr>
            </w:pPr>
            <w:r w:rsidRPr="002C0A7F">
              <w:rPr>
                <w:rFonts w:ascii="Times New Roman" w:hAnsi="Times New Roman" w:cs="Times New Roman"/>
                <w:b/>
                <w:bCs/>
                <w:color w:val="000000" w:themeColor="text1"/>
              </w:rPr>
              <w:t>B19 IgM(-) and DNA(-) (n = 168)</w:t>
            </w:r>
          </w:p>
          <w:p w14:paraId="61EF8099" w14:textId="155C8723" w:rsidR="00F53C74" w:rsidRPr="002C0A7F" w:rsidRDefault="00F53C74" w:rsidP="002C0A7F">
            <w:pPr>
              <w:spacing w:after="0" w:line="240" w:lineRule="auto"/>
              <w:jc w:val="both"/>
              <w:rPr>
                <w:rFonts w:ascii="Times New Roman" w:hAnsi="Times New Roman" w:cs="Times New Roman"/>
                <w:b/>
                <w:color w:val="000000" w:themeColor="text1"/>
              </w:rPr>
            </w:pPr>
          </w:p>
        </w:tc>
        <w:tc>
          <w:tcPr>
            <w:tcW w:w="558" w:type="pct"/>
            <w:vMerge/>
            <w:vAlign w:val="center"/>
          </w:tcPr>
          <w:p w14:paraId="3C255642" w14:textId="77777777" w:rsidR="00F53C74" w:rsidRPr="002C0A7F" w:rsidRDefault="00F53C74" w:rsidP="002C0A7F">
            <w:pPr>
              <w:spacing w:after="0" w:line="240" w:lineRule="auto"/>
              <w:jc w:val="both"/>
              <w:rPr>
                <w:rFonts w:ascii="Times New Roman" w:hAnsi="Times New Roman" w:cs="Times New Roman"/>
                <w:b/>
                <w:color w:val="000000" w:themeColor="text1"/>
              </w:rPr>
            </w:pPr>
          </w:p>
        </w:tc>
      </w:tr>
      <w:tr w:rsidR="006863ED" w:rsidRPr="002C0A7F" w14:paraId="3E8BCE39" w14:textId="77777777" w:rsidTr="00FA483A">
        <w:trPr>
          <w:cantSplit/>
          <w:jc w:val="center"/>
        </w:trPr>
        <w:tc>
          <w:tcPr>
            <w:tcW w:w="1381" w:type="pct"/>
            <w:vMerge/>
            <w:vAlign w:val="center"/>
          </w:tcPr>
          <w:p w14:paraId="44DE4306" w14:textId="77777777" w:rsidR="009A4337" w:rsidRPr="002C0A7F" w:rsidRDefault="009A4337" w:rsidP="002C0A7F">
            <w:pPr>
              <w:widowControl w:val="0"/>
              <w:pBdr>
                <w:top w:val="nil"/>
                <w:left w:val="nil"/>
                <w:bottom w:val="nil"/>
                <w:right w:val="nil"/>
                <w:between w:val="nil"/>
              </w:pBdr>
              <w:spacing w:after="0" w:line="240" w:lineRule="auto"/>
              <w:jc w:val="both"/>
              <w:rPr>
                <w:rFonts w:ascii="Times New Roman" w:hAnsi="Times New Roman" w:cs="Times New Roman"/>
                <w:b/>
                <w:color w:val="000000" w:themeColor="text1"/>
              </w:rPr>
            </w:pPr>
          </w:p>
        </w:tc>
        <w:tc>
          <w:tcPr>
            <w:tcW w:w="765" w:type="pct"/>
            <w:vAlign w:val="center"/>
          </w:tcPr>
          <w:p w14:paraId="1DBE08EF" w14:textId="51FBF26D" w:rsidR="009A4337" w:rsidRPr="002C0A7F" w:rsidRDefault="009A4337" w:rsidP="002C0A7F">
            <w:pPr>
              <w:spacing w:after="0" w:line="240" w:lineRule="auto"/>
              <w:jc w:val="both"/>
              <w:rPr>
                <w:rFonts w:ascii="Times New Roman" w:hAnsi="Times New Roman" w:cs="Times New Roman"/>
                <w:b/>
                <w:color w:val="000000" w:themeColor="text1"/>
              </w:rPr>
            </w:pPr>
            <w:r w:rsidRPr="002C0A7F">
              <w:rPr>
                <w:rFonts w:ascii="Times New Roman" w:hAnsi="Times New Roman" w:cs="Times New Roman"/>
                <w:b/>
                <w:bCs/>
                <w:color w:val="000000" w:themeColor="text1"/>
              </w:rPr>
              <w:t xml:space="preserve"> (n)</w:t>
            </w:r>
          </w:p>
        </w:tc>
        <w:tc>
          <w:tcPr>
            <w:tcW w:w="737" w:type="pct"/>
            <w:vAlign w:val="center"/>
          </w:tcPr>
          <w:p w14:paraId="1E6984CE" w14:textId="37329A9D" w:rsidR="009A4337" w:rsidRPr="002C0A7F" w:rsidRDefault="009A4337" w:rsidP="002C0A7F">
            <w:pPr>
              <w:spacing w:after="0" w:line="240" w:lineRule="auto"/>
              <w:jc w:val="both"/>
              <w:rPr>
                <w:rFonts w:ascii="Times New Roman" w:hAnsi="Times New Roman" w:cs="Times New Roman"/>
                <w:b/>
                <w:color w:val="000000" w:themeColor="text1"/>
              </w:rPr>
            </w:pPr>
            <w:r w:rsidRPr="002C0A7F">
              <w:rPr>
                <w:rFonts w:ascii="Times New Roman" w:hAnsi="Times New Roman" w:cs="Times New Roman"/>
                <w:b/>
                <w:bCs/>
                <w:color w:val="000000" w:themeColor="text1"/>
              </w:rPr>
              <w:t xml:space="preserve"> (%)</w:t>
            </w:r>
          </w:p>
        </w:tc>
        <w:tc>
          <w:tcPr>
            <w:tcW w:w="916" w:type="pct"/>
            <w:vAlign w:val="center"/>
          </w:tcPr>
          <w:p w14:paraId="51188D5B" w14:textId="677F2B73" w:rsidR="009A4337" w:rsidRPr="002C0A7F" w:rsidRDefault="009A4337" w:rsidP="002C0A7F">
            <w:pPr>
              <w:spacing w:after="0" w:line="240" w:lineRule="auto"/>
              <w:jc w:val="both"/>
              <w:rPr>
                <w:rFonts w:ascii="Times New Roman" w:hAnsi="Times New Roman" w:cs="Times New Roman"/>
                <w:b/>
                <w:color w:val="000000" w:themeColor="text1"/>
              </w:rPr>
            </w:pPr>
            <w:r w:rsidRPr="002C0A7F">
              <w:rPr>
                <w:rFonts w:ascii="Times New Roman" w:hAnsi="Times New Roman" w:cs="Times New Roman"/>
                <w:b/>
                <w:bCs/>
                <w:color w:val="000000" w:themeColor="text1"/>
              </w:rPr>
              <w:t>(n)</w:t>
            </w:r>
          </w:p>
        </w:tc>
        <w:tc>
          <w:tcPr>
            <w:tcW w:w="642" w:type="pct"/>
            <w:vAlign w:val="center"/>
          </w:tcPr>
          <w:p w14:paraId="35F3B094" w14:textId="14B2C302" w:rsidR="009A4337" w:rsidRPr="002C0A7F" w:rsidRDefault="009A4337" w:rsidP="002C0A7F">
            <w:pPr>
              <w:spacing w:after="0" w:line="240" w:lineRule="auto"/>
              <w:jc w:val="both"/>
              <w:rPr>
                <w:rFonts w:ascii="Times New Roman" w:hAnsi="Times New Roman" w:cs="Times New Roman"/>
                <w:b/>
                <w:color w:val="000000" w:themeColor="text1"/>
              </w:rPr>
            </w:pPr>
            <w:r w:rsidRPr="002C0A7F">
              <w:rPr>
                <w:rFonts w:ascii="Times New Roman" w:hAnsi="Times New Roman" w:cs="Times New Roman"/>
                <w:b/>
                <w:bCs/>
                <w:color w:val="000000" w:themeColor="text1"/>
              </w:rPr>
              <w:t>(%)</w:t>
            </w:r>
          </w:p>
        </w:tc>
        <w:tc>
          <w:tcPr>
            <w:tcW w:w="558" w:type="pct"/>
            <w:vMerge/>
            <w:vAlign w:val="center"/>
          </w:tcPr>
          <w:p w14:paraId="60C9F368" w14:textId="77777777" w:rsidR="009A4337" w:rsidRPr="002C0A7F" w:rsidRDefault="009A4337" w:rsidP="002C0A7F">
            <w:pPr>
              <w:widowControl w:val="0"/>
              <w:pBdr>
                <w:top w:val="nil"/>
                <w:left w:val="nil"/>
                <w:bottom w:val="nil"/>
                <w:right w:val="nil"/>
                <w:between w:val="nil"/>
              </w:pBdr>
              <w:spacing w:after="0" w:line="240" w:lineRule="auto"/>
              <w:jc w:val="both"/>
              <w:rPr>
                <w:rFonts w:ascii="Times New Roman" w:hAnsi="Times New Roman" w:cs="Times New Roman"/>
                <w:b/>
                <w:color w:val="000000" w:themeColor="text1"/>
              </w:rPr>
            </w:pPr>
          </w:p>
        </w:tc>
      </w:tr>
      <w:tr w:rsidR="006863ED" w:rsidRPr="002C0A7F" w14:paraId="239F9E46" w14:textId="77777777" w:rsidTr="00FA483A">
        <w:trPr>
          <w:cantSplit/>
          <w:jc w:val="center"/>
        </w:trPr>
        <w:tc>
          <w:tcPr>
            <w:tcW w:w="5000" w:type="pct"/>
            <w:gridSpan w:val="6"/>
            <w:vAlign w:val="center"/>
          </w:tcPr>
          <w:p w14:paraId="14733AB3" w14:textId="2EC8E3B8" w:rsidR="009A4337" w:rsidRPr="002C0A7F" w:rsidRDefault="009A4337" w:rsidP="002C0A7F">
            <w:pPr>
              <w:spacing w:after="0" w:line="240" w:lineRule="auto"/>
              <w:jc w:val="both"/>
              <w:rPr>
                <w:rFonts w:ascii="Times New Roman" w:hAnsi="Times New Roman" w:cs="Times New Roman"/>
                <w:b/>
                <w:color w:val="000000" w:themeColor="text1"/>
              </w:rPr>
            </w:pPr>
            <w:r w:rsidRPr="002C0A7F">
              <w:rPr>
                <w:rFonts w:ascii="Times New Roman" w:hAnsi="Times New Roman" w:cs="Times New Roman"/>
                <w:b/>
                <w:bCs/>
                <w:color w:val="000000" w:themeColor="text1"/>
              </w:rPr>
              <w:t>Age group</w:t>
            </w:r>
          </w:p>
        </w:tc>
      </w:tr>
      <w:tr w:rsidR="006863ED" w:rsidRPr="002C0A7F" w14:paraId="034E8212" w14:textId="77777777" w:rsidTr="00FA483A">
        <w:trPr>
          <w:cantSplit/>
          <w:jc w:val="center"/>
        </w:trPr>
        <w:tc>
          <w:tcPr>
            <w:tcW w:w="1381" w:type="pct"/>
            <w:vAlign w:val="center"/>
          </w:tcPr>
          <w:p w14:paraId="3D87B494" w14:textId="60D66641"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&lt; 5 years (n = 135)</w:t>
            </w:r>
          </w:p>
        </w:tc>
        <w:tc>
          <w:tcPr>
            <w:tcW w:w="765" w:type="pct"/>
            <w:vAlign w:val="center"/>
          </w:tcPr>
          <w:p w14:paraId="1A2760BE" w14:textId="77777777"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17</w:t>
            </w:r>
          </w:p>
        </w:tc>
        <w:tc>
          <w:tcPr>
            <w:tcW w:w="737" w:type="pct"/>
            <w:vAlign w:val="center"/>
          </w:tcPr>
          <w:p w14:paraId="73B71DBB" w14:textId="77777777"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12,58</w:t>
            </w:r>
          </w:p>
        </w:tc>
        <w:tc>
          <w:tcPr>
            <w:tcW w:w="916" w:type="pct"/>
            <w:vAlign w:val="center"/>
          </w:tcPr>
          <w:p w14:paraId="52FC7E6D" w14:textId="77777777"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118</w:t>
            </w:r>
          </w:p>
        </w:tc>
        <w:tc>
          <w:tcPr>
            <w:tcW w:w="642" w:type="pct"/>
            <w:vAlign w:val="center"/>
          </w:tcPr>
          <w:p w14:paraId="3B8B003A" w14:textId="77777777"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87,42</w:t>
            </w:r>
          </w:p>
        </w:tc>
        <w:tc>
          <w:tcPr>
            <w:tcW w:w="558" w:type="pct"/>
            <w:vMerge w:val="restart"/>
            <w:vAlign w:val="center"/>
          </w:tcPr>
          <w:p w14:paraId="5E9488BC" w14:textId="57A8589F"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0,253</w:t>
            </w:r>
          </w:p>
        </w:tc>
      </w:tr>
      <w:tr w:rsidR="006863ED" w:rsidRPr="002C0A7F" w14:paraId="7107F71A" w14:textId="77777777" w:rsidTr="00FA483A">
        <w:trPr>
          <w:cantSplit/>
          <w:jc w:val="center"/>
        </w:trPr>
        <w:tc>
          <w:tcPr>
            <w:tcW w:w="1381" w:type="pct"/>
            <w:vAlign w:val="center"/>
          </w:tcPr>
          <w:p w14:paraId="75E0A3FC" w14:textId="3A388F9B"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6–10 years (n = 46)</w:t>
            </w:r>
          </w:p>
        </w:tc>
        <w:tc>
          <w:tcPr>
            <w:tcW w:w="765" w:type="pct"/>
            <w:vAlign w:val="center"/>
          </w:tcPr>
          <w:p w14:paraId="45FFE446" w14:textId="77777777"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6</w:t>
            </w:r>
          </w:p>
        </w:tc>
        <w:tc>
          <w:tcPr>
            <w:tcW w:w="737" w:type="pct"/>
            <w:vAlign w:val="center"/>
          </w:tcPr>
          <w:p w14:paraId="04E5273A" w14:textId="77777777"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13,04</w:t>
            </w:r>
          </w:p>
        </w:tc>
        <w:tc>
          <w:tcPr>
            <w:tcW w:w="916" w:type="pct"/>
            <w:vAlign w:val="center"/>
          </w:tcPr>
          <w:p w14:paraId="661E8EB8" w14:textId="77777777"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40</w:t>
            </w:r>
          </w:p>
        </w:tc>
        <w:tc>
          <w:tcPr>
            <w:tcW w:w="642" w:type="pct"/>
            <w:vAlign w:val="center"/>
          </w:tcPr>
          <w:p w14:paraId="3D5620F4" w14:textId="77777777"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86,96</w:t>
            </w:r>
          </w:p>
        </w:tc>
        <w:tc>
          <w:tcPr>
            <w:tcW w:w="558" w:type="pct"/>
            <w:vMerge/>
            <w:vAlign w:val="center"/>
          </w:tcPr>
          <w:p w14:paraId="2C3B1100" w14:textId="77777777" w:rsidR="009A4337" w:rsidRPr="002C0A7F" w:rsidRDefault="009A4337" w:rsidP="002C0A7F">
            <w:pPr>
              <w:widowControl w:val="0"/>
              <w:pBdr>
                <w:top w:val="nil"/>
                <w:left w:val="nil"/>
                <w:bottom w:val="nil"/>
                <w:right w:val="nil"/>
                <w:between w:val="nil"/>
              </w:pBdr>
              <w:spacing w:after="0" w:line="240" w:lineRule="auto"/>
              <w:jc w:val="both"/>
              <w:rPr>
                <w:rFonts w:ascii="Times New Roman" w:hAnsi="Times New Roman" w:cs="Times New Roman"/>
                <w:color w:val="000000" w:themeColor="text1"/>
              </w:rPr>
            </w:pPr>
          </w:p>
        </w:tc>
      </w:tr>
      <w:tr w:rsidR="006863ED" w:rsidRPr="002C0A7F" w14:paraId="61593C30" w14:textId="77777777" w:rsidTr="00FA483A">
        <w:trPr>
          <w:cantSplit/>
          <w:jc w:val="center"/>
        </w:trPr>
        <w:tc>
          <w:tcPr>
            <w:tcW w:w="1381" w:type="pct"/>
            <w:vAlign w:val="center"/>
          </w:tcPr>
          <w:p w14:paraId="599F92EF" w14:textId="7783781E"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&gt; 10 years (n = 14)</w:t>
            </w:r>
          </w:p>
        </w:tc>
        <w:tc>
          <w:tcPr>
            <w:tcW w:w="765" w:type="pct"/>
            <w:vAlign w:val="center"/>
          </w:tcPr>
          <w:p w14:paraId="59D4C9A4" w14:textId="77777777"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4</w:t>
            </w:r>
          </w:p>
        </w:tc>
        <w:tc>
          <w:tcPr>
            <w:tcW w:w="737" w:type="pct"/>
            <w:vAlign w:val="center"/>
          </w:tcPr>
          <w:p w14:paraId="53488B38" w14:textId="77777777"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28,57</w:t>
            </w:r>
          </w:p>
        </w:tc>
        <w:tc>
          <w:tcPr>
            <w:tcW w:w="916" w:type="pct"/>
            <w:vAlign w:val="center"/>
          </w:tcPr>
          <w:p w14:paraId="2111B9BD" w14:textId="77777777"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10</w:t>
            </w:r>
          </w:p>
        </w:tc>
        <w:tc>
          <w:tcPr>
            <w:tcW w:w="642" w:type="pct"/>
            <w:vAlign w:val="center"/>
          </w:tcPr>
          <w:p w14:paraId="400F4BB2" w14:textId="77777777"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71,43</w:t>
            </w:r>
          </w:p>
        </w:tc>
        <w:tc>
          <w:tcPr>
            <w:tcW w:w="558" w:type="pct"/>
            <w:vMerge/>
            <w:vAlign w:val="center"/>
          </w:tcPr>
          <w:p w14:paraId="25D7C2CF" w14:textId="77777777" w:rsidR="009A4337" w:rsidRPr="002C0A7F" w:rsidRDefault="009A4337" w:rsidP="002C0A7F">
            <w:pPr>
              <w:widowControl w:val="0"/>
              <w:pBdr>
                <w:top w:val="nil"/>
                <w:left w:val="nil"/>
                <w:bottom w:val="nil"/>
                <w:right w:val="nil"/>
                <w:between w:val="nil"/>
              </w:pBdr>
              <w:spacing w:after="0" w:line="240" w:lineRule="auto"/>
              <w:jc w:val="both"/>
              <w:rPr>
                <w:rFonts w:ascii="Times New Roman" w:hAnsi="Times New Roman" w:cs="Times New Roman"/>
                <w:color w:val="000000" w:themeColor="text1"/>
              </w:rPr>
            </w:pPr>
          </w:p>
        </w:tc>
      </w:tr>
      <w:tr w:rsidR="006863ED" w:rsidRPr="002C0A7F" w14:paraId="044897D3" w14:textId="77777777" w:rsidTr="00FA483A">
        <w:trPr>
          <w:cantSplit/>
          <w:jc w:val="center"/>
        </w:trPr>
        <w:tc>
          <w:tcPr>
            <w:tcW w:w="5000" w:type="pct"/>
            <w:gridSpan w:val="6"/>
            <w:vAlign w:val="center"/>
          </w:tcPr>
          <w:p w14:paraId="3766F819" w14:textId="74AA2E20" w:rsidR="009A4337" w:rsidRPr="002C0A7F" w:rsidRDefault="009A4337" w:rsidP="002C0A7F">
            <w:pPr>
              <w:spacing w:after="0" w:line="240" w:lineRule="auto"/>
              <w:jc w:val="both"/>
              <w:rPr>
                <w:rFonts w:ascii="Times New Roman" w:hAnsi="Times New Roman" w:cs="Times New Roman"/>
                <w:b/>
                <w:color w:val="000000" w:themeColor="text1"/>
              </w:rPr>
            </w:pPr>
            <w:r w:rsidRPr="002C0A7F">
              <w:rPr>
                <w:rFonts w:ascii="Times New Roman" w:hAnsi="Times New Roman" w:cs="Times New Roman"/>
                <w:b/>
                <w:bCs/>
                <w:color w:val="000000" w:themeColor="text1"/>
              </w:rPr>
              <w:t>Gender</w:t>
            </w:r>
          </w:p>
        </w:tc>
      </w:tr>
      <w:tr w:rsidR="006863ED" w:rsidRPr="002C0A7F" w14:paraId="383DEA44" w14:textId="77777777" w:rsidTr="00FA483A">
        <w:trPr>
          <w:cantSplit/>
          <w:jc w:val="center"/>
        </w:trPr>
        <w:tc>
          <w:tcPr>
            <w:tcW w:w="1381" w:type="pct"/>
            <w:vAlign w:val="center"/>
          </w:tcPr>
          <w:p w14:paraId="6FF52ABA" w14:textId="20BEBD5A"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Male (n = 121)</w:t>
            </w:r>
          </w:p>
        </w:tc>
        <w:tc>
          <w:tcPr>
            <w:tcW w:w="765" w:type="pct"/>
            <w:vAlign w:val="center"/>
          </w:tcPr>
          <w:p w14:paraId="2B7520CD" w14:textId="77777777"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12</w:t>
            </w:r>
          </w:p>
        </w:tc>
        <w:tc>
          <w:tcPr>
            <w:tcW w:w="737" w:type="pct"/>
            <w:vAlign w:val="center"/>
          </w:tcPr>
          <w:p w14:paraId="47781C6F" w14:textId="77777777"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9,91</w:t>
            </w:r>
          </w:p>
        </w:tc>
        <w:tc>
          <w:tcPr>
            <w:tcW w:w="916" w:type="pct"/>
            <w:vAlign w:val="center"/>
          </w:tcPr>
          <w:p w14:paraId="65E79E7F" w14:textId="77777777"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109</w:t>
            </w:r>
          </w:p>
        </w:tc>
        <w:tc>
          <w:tcPr>
            <w:tcW w:w="642" w:type="pct"/>
            <w:vAlign w:val="center"/>
          </w:tcPr>
          <w:p w14:paraId="01B8559E" w14:textId="77777777"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90,09</w:t>
            </w:r>
          </w:p>
        </w:tc>
        <w:tc>
          <w:tcPr>
            <w:tcW w:w="558" w:type="pct"/>
            <w:vMerge w:val="restart"/>
            <w:vAlign w:val="center"/>
          </w:tcPr>
          <w:p w14:paraId="17B93BF5" w14:textId="705CBE1A" w:rsidR="009A4337" w:rsidRPr="002C0A7F" w:rsidRDefault="009A4337" w:rsidP="002C0A7F">
            <w:pPr>
              <w:spacing w:after="0" w:line="240" w:lineRule="auto"/>
              <w:jc w:val="both"/>
              <w:rPr>
                <w:rFonts w:ascii="Times New Roman" w:hAnsi="Times New Roman" w:cs="Times New Roman"/>
                <w:b/>
                <w:color w:val="000000" w:themeColor="text1"/>
              </w:rPr>
            </w:pPr>
            <w:r w:rsidRPr="002C0A7F">
              <w:rPr>
                <w:rFonts w:ascii="Times New Roman" w:hAnsi="Times New Roman" w:cs="Times New Roman"/>
                <w:b/>
                <w:color w:val="000000" w:themeColor="text1"/>
              </w:rPr>
              <w:t>0,042</w:t>
            </w:r>
          </w:p>
        </w:tc>
      </w:tr>
      <w:tr w:rsidR="006863ED" w:rsidRPr="002C0A7F" w14:paraId="4539B7B0" w14:textId="77777777" w:rsidTr="00FA483A">
        <w:trPr>
          <w:cantSplit/>
          <w:jc w:val="center"/>
        </w:trPr>
        <w:tc>
          <w:tcPr>
            <w:tcW w:w="1381" w:type="pct"/>
            <w:vAlign w:val="center"/>
          </w:tcPr>
          <w:p w14:paraId="3A510F64" w14:textId="65CDA76F"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Female (n = 74)</w:t>
            </w:r>
          </w:p>
        </w:tc>
        <w:tc>
          <w:tcPr>
            <w:tcW w:w="765" w:type="pct"/>
            <w:vAlign w:val="center"/>
          </w:tcPr>
          <w:p w14:paraId="52C83D41" w14:textId="77777777"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15</w:t>
            </w:r>
          </w:p>
        </w:tc>
        <w:tc>
          <w:tcPr>
            <w:tcW w:w="737" w:type="pct"/>
            <w:vAlign w:val="center"/>
          </w:tcPr>
          <w:p w14:paraId="66E2BCDB" w14:textId="77777777"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20,27</w:t>
            </w:r>
          </w:p>
        </w:tc>
        <w:tc>
          <w:tcPr>
            <w:tcW w:w="916" w:type="pct"/>
            <w:vAlign w:val="center"/>
          </w:tcPr>
          <w:p w14:paraId="2373FA06" w14:textId="77777777"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59</w:t>
            </w:r>
          </w:p>
        </w:tc>
        <w:tc>
          <w:tcPr>
            <w:tcW w:w="642" w:type="pct"/>
            <w:vAlign w:val="center"/>
          </w:tcPr>
          <w:p w14:paraId="334B7134" w14:textId="77777777" w:rsidR="009A4337" w:rsidRPr="002C0A7F" w:rsidRDefault="009A4337" w:rsidP="002C0A7F">
            <w:pPr>
              <w:spacing w:after="0" w:line="240" w:lineRule="auto"/>
              <w:jc w:val="both"/>
              <w:rPr>
                <w:rFonts w:ascii="Times New Roman" w:hAnsi="Times New Roman" w:cs="Times New Roman"/>
                <w:color w:val="000000" w:themeColor="text1"/>
              </w:rPr>
            </w:pPr>
            <w:r w:rsidRPr="002C0A7F">
              <w:rPr>
                <w:rFonts w:ascii="Times New Roman" w:hAnsi="Times New Roman" w:cs="Times New Roman"/>
                <w:color w:val="000000" w:themeColor="text1"/>
              </w:rPr>
              <w:t>79,73</w:t>
            </w:r>
          </w:p>
        </w:tc>
        <w:tc>
          <w:tcPr>
            <w:tcW w:w="558" w:type="pct"/>
            <w:vMerge/>
            <w:vAlign w:val="center"/>
          </w:tcPr>
          <w:p w14:paraId="70429421" w14:textId="77777777" w:rsidR="009A4337" w:rsidRPr="002C0A7F" w:rsidRDefault="009A4337" w:rsidP="002C0A7F">
            <w:pPr>
              <w:widowControl w:val="0"/>
              <w:pBdr>
                <w:top w:val="nil"/>
                <w:left w:val="nil"/>
                <w:bottom w:val="nil"/>
                <w:right w:val="nil"/>
                <w:between w:val="nil"/>
              </w:pBdr>
              <w:spacing w:after="0" w:line="240" w:lineRule="auto"/>
              <w:jc w:val="both"/>
              <w:rPr>
                <w:rFonts w:ascii="Times New Roman" w:hAnsi="Times New Roman" w:cs="Times New Roman"/>
                <w:color w:val="000000" w:themeColor="text1"/>
              </w:rPr>
            </w:pPr>
          </w:p>
        </w:tc>
      </w:tr>
    </w:tbl>
    <w:p w14:paraId="3CAD0F74" w14:textId="77777777" w:rsidR="009A4337" w:rsidRPr="002C0A7F" w:rsidRDefault="009A4337" w:rsidP="00FA483A">
      <w:pPr>
        <w:spacing w:after="0" w:line="340" w:lineRule="atLeast"/>
        <w:ind w:firstLine="720"/>
        <w:jc w:val="both"/>
        <w:rPr>
          <w:rFonts w:ascii="Times New Roman" w:eastAsia="Times New Roman" w:hAnsi="Times New Roman" w:cs="Times New Roman"/>
          <w:color w:val="000000" w:themeColor="text1"/>
        </w:rPr>
      </w:pPr>
      <w:r w:rsidRPr="002C0A7F">
        <w:rPr>
          <w:rFonts w:ascii="Times New Roman" w:eastAsia="Times New Roman" w:hAnsi="Times New Roman" w:cs="Times New Roman"/>
          <w:b/>
          <w:bCs/>
          <w:color w:val="000000" w:themeColor="text1"/>
        </w:rPr>
        <w:t>Comment:</w:t>
      </w:r>
      <w:r w:rsidRPr="002C0A7F">
        <w:rPr>
          <w:rFonts w:ascii="Times New Roman" w:eastAsia="Times New Roman" w:hAnsi="Times New Roman" w:cs="Times New Roman"/>
          <w:color w:val="000000" w:themeColor="text1"/>
        </w:rPr>
        <w:t xml:space="preserve"> There was no statistically significant difference in the detection of B19-IgM(+) and/or DNA(+) among different age groups (p &gt; 0.05). The detection rate of B19-IgM(+) and/or DNA(+) was significantly higher in females compared to males (p &lt; 0.05).</w:t>
      </w:r>
    </w:p>
    <w:p w14:paraId="5636998D" w14:textId="4D7F8876" w:rsidR="009A4337" w:rsidRDefault="009A4337" w:rsidP="00FA483A">
      <w:pPr>
        <w:spacing w:after="0" w:line="340" w:lineRule="atLeast"/>
        <w:jc w:val="both"/>
        <w:rPr>
          <w:rFonts w:ascii="Times New Roman" w:eastAsia="Times New Roman" w:hAnsi="Times New Roman" w:cs="Times New Roman"/>
          <w:color w:val="000000" w:themeColor="text1"/>
        </w:rPr>
      </w:pPr>
      <w:r w:rsidRPr="002C0A7F">
        <w:rPr>
          <w:rFonts w:ascii="Times New Roman" w:eastAsia="Times New Roman" w:hAnsi="Times New Roman" w:cs="Times New Roman"/>
          <w:b/>
          <w:bCs/>
          <w:color w:val="000000" w:themeColor="text1"/>
        </w:rPr>
        <w:t>Table 3.</w:t>
      </w:r>
      <w:r w:rsidR="00BD2027" w:rsidRPr="002C0A7F">
        <w:rPr>
          <w:rFonts w:ascii="Times New Roman" w:eastAsia="Times New Roman" w:hAnsi="Times New Roman" w:cs="Times New Roman"/>
          <w:b/>
          <w:bCs/>
          <w:color w:val="000000" w:themeColor="text1"/>
        </w:rPr>
        <w:t>7</w:t>
      </w:r>
      <w:r w:rsidRPr="002C0A7F">
        <w:rPr>
          <w:rFonts w:ascii="Times New Roman" w:eastAsia="Times New Roman" w:hAnsi="Times New Roman" w:cs="Times New Roman"/>
          <w:b/>
          <w:bCs/>
          <w:color w:val="000000" w:themeColor="text1"/>
        </w:rPr>
        <w:t>.</w:t>
      </w:r>
      <w:r w:rsidRPr="002C0A7F">
        <w:rPr>
          <w:rFonts w:ascii="Times New Roman" w:eastAsia="Times New Roman" w:hAnsi="Times New Roman" w:cs="Times New Roman"/>
          <w:color w:val="000000" w:themeColor="text1"/>
        </w:rPr>
        <w:t xml:space="preserve"> Association between B19 detection (IgM(+) and/or DNA(+)) and respiratory, gastrointestinal, and musculoskeletal (MSK) symptoms</w:t>
      </w:r>
    </w:p>
    <w:p w14:paraId="30A30550" w14:textId="011F90D0" w:rsidR="00FA483A" w:rsidRDefault="00FA483A" w:rsidP="00FA483A">
      <w:pPr>
        <w:spacing w:after="0" w:line="340" w:lineRule="atLeast"/>
        <w:jc w:val="both"/>
        <w:rPr>
          <w:rFonts w:ascii="Times New Roman" w:eastAsia="Times New Roman" w:hAnsi="Times New Roman" w:cs="Times New Roman"/>
          <w:color w:val="000000" w:themeColor="text1"/>
        </w:rPr>
      </w:pPr>
    </w:p>
    <w:p w14:paraId="33033170" w14:textId="05B1C6ED" w:rsidR="00FA483A" w:rsidRDefault="00FA483A" w:rsidP="00FA483A">
      <w:pPr>
        <w:spacing w:after="0" w:line="340" w:lineRule="atLeast"/>
        <w:jc w:val="both"/>
        <w:rPr>
          <w:rFonts w:ascii="Times New Roman" w:eastAsia="Times New Roman" w:hAnsi="Times New Roman" w:cs="Times New Roman"/>
          <w:color w:val="000000" w:themeColor="text1"/>
        </w:rPr>
      </w:pPr>
    </w:p>
    <w:p w14:paraId="102913D2" w14:textId="1E75AF0A" w:rsidR="00FA483A" w:rsidRDefault="00FA483A" w:rsidP="00FA483A">
      <w:pPr>
        <w:spacing w:after="0" w:line="340" w:lineRule="atLeast"/>
        <w:jc w:val="both"/>
        <w:rPr>
          <w:rFonts w:ascii="Times New Roman" w:eastAsia="Times New Roman" w:hAnsi="Times New Roman" w:cs="Times New Roman"/>
          <w:color w:val="000000" w:themeColor="text1"/>
        </w:rPr>
      </w:pPr>
    </w:p>
    <w:p w14:paraId="23C8C3CA" w14:textId="26CC1F9A" w:rsidR="00FA483A" w:rsidRDefault="00FA483A" w:rsidP="00FA483A">
      <w:pPr>
        <w:spacing w:after="0" w:line="340" w:lineRule="atLeast"/>
        <w:jc w:val="both"/>
        <w:rPr>
          <w:rFonts w:ascii="Times New Roman" w:eastAsia="Times New Roman" w:hAnsi="Times New Roman" w:cs="Times New Roman"/>
          <w:color w:val="000000" w:themeColor="text1"/>
        </w:rPr>
      </w:pPr>
    </w:p>
    <w:p w14:paraId="7FE51EA6" w14:textId="576B62FC" w:rsidR="00FA483A" w:rsidRDefault="00FA483A" w:rsidP="00FA483A">
      <w:pPr>
        <w:spacing w:after="0" w:line="340" w:lineRule="atLeast"/>
        <w:jc w:val="both"/>
        <w:rPr>
          <w:rFonts w:ascii="Times New Roman" w:eastAsia="Times New Roman" w:hAnsi="Times New Roman" w:cs="Times New Roman"/>
          <w:color w:val="000000" w:themeColor="text1"/>
        </w:rPr>
      </w:pPr>
    </w:p>
    <w:p w14:paraId="4DC14579" w14:textId="77777777" w:rsidR="00FA483A" w:rsidRPr="002C0A7F" w:rsidRDefault="00FA483A" w:rsidP="00FA483A">
      <w:pPr>
        <w:spacing w:after="0" w:line="340" w:lineRule="atLeast"/>
        <w:jc w:val="both"/>
        <w:rPr>
          <w:rFonts w:ascii="Times New Roman" w:eastAsia="Times New Roman" w:hAnsi="Times New Roman" w:cs="Times New Roman"/>
          <w:color w:val="000000" w:themeColor="text1"/>
        </w:rPr>
      </w:pPr>
    </w:p>
    <w:tbl>
      <w:tblPr>
        <w:tblW w:w="694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7"/>
        <w:gridCol w:w="709"/>
        <w:gridCol w:w="992"/>
        <w:gridCol w:w="567"/>
        <w:gridCol w:w="851"/>
        <w:gridCol w:w="601"/>
        <w:gridCol w:w="15"/>
        <w:gridCol w:w="14"/>
        <w:gridCol w:w="1071"/>
      </w:tblGrid>
      <w:tr w:rsidR="006863ED" w:rsidRPr="002C0A7F" w14:paraId="61C62B75" w14:textId="77777777" w:rsidTr="00FA483A">
        <w:trPr>
          <w:cantSplit/>
        </w:trPr>
        <w:tc>
          <w:tcPr>
            <w:tcW w:w="2127" w:type="dxa"/>
            <w:vMerge w:val="restart"/>
            <w:vAlign w:val="center"/>
          </w:tcPr>
          <w:p w14:paraId="1DF5E07C" w14:textId="62BA9D09" w:rsidR="008E6AF7" w:rsidRPr="002C0A7F" w:rsidRDefault="00BE0599" w:rsidP="00FA483A">
            <w:pPr>
              <w:spacing w:after="0" w:line="240" w:lineRule="auto"/>
              <w:jc w:val="center"/>
              <w:rPr>
                <w:rFonts w:ascii="Times New Roman" w:hAnsi="Times New Roman" w:cs="Times New Roman"/>
                <w:b/>
                <w:color w:val="000000" w:themeColor="text1"/>
              </w:rPr>
            </w:pPr>
            <w:r w:rsidRPr="002C0A7F">
              <w:rPr>
                <w:rFonts w:ascii="Times New Roman" w:hAnsi="Times New Roman" w:cs="Times New Roman"/>
                <w:b/>
                <w:color w:val="000000" w:themeColor="text1"/>
              </w:rPr>
              <w:lastRenderedPageBreak/>
              <w:t>Clinical features</w:t>
            </w:r>
          </w:p>
        </w:tc>
        <w:tc>
          <w:tcPr>
            <w:tcW w:w="3119" w:type="dxa"/>
            <w:gridSpan w:val="4"/>
            <w:vAlign w:val="center"/>
          </w:tcPr>
          <w:p w14:paraId="7CB1AD3D" w14:textId="77777777" w:rsidR="008E6AF7" w:rsidRPr="002C0A7F" w:rsidRDefault="008E6AF7" w:rsidP="00FA483A">
            <w:pPr>
              <w:spacing w:after="0" w:line="240" w:lineRule="auto"/>
              <w:ind w:left="-109" w:right="-107"/>
              <w:jc w:val="center"/>
              <w:rPr>
                <w:rFonts w:ascii="Times New Roman" w:hAnsi="Times New Roman" w:cs="Times New Roman"/>
                <w:b/>
                <w:color w:val="000000" w:themeColor="text1"/>
              </w:rPr>
            </w:pPr>
            <w:r w:rsidRPr="002C0A7F">
              <w:rPr>
                <w:rFonts w:ascii="Times New Roman" w:hAnsi="Times New Roman" w:cs="Times New Roman"/>
                <w:b/>
                <w:color w:val="000000" w:themeColor="text1"/>
              </w:rPr>
              <w:t>B19</w:t>
            </w:r>
          </w:p>
        </w:tc>
        <w:tc>
          <w:tcPr>
            <w:tcW w:w="601" w:type="dxa"/>
            <w:vAlign w:val="center"/>
          </w:tcPr>
          <w:p w14:paraId="47500634" w14:textId="77777777" w:rsidR="008E6AF7" w:rsidRPr="002C0A7F" w:rsidRDefault="008E6AF7" w:rsidP="00FA483A">
            <w:pPr>
              <w:spacing w:after="0" w:line="240" w:lineRule="auto"/>
              <w:jc w:val="center"/>
              <w:rPr>
                <w:rFonts w:ascii="Times New Roman" w:hAnsi="Times New Roman" w:cs="Times New Roman"/>
                <w:b/>
                <w:color w:val="000000" w:themeColor="text1"/>
              </w:rPr>
            </w:pPr>
            <w:r w:rsidRPr="002C0A7F">
              <w:rPr>
                <w:rFonts w:ascii="Times New Roman" w:hAnsi="Times New Roman" w:cs="Times New Roman"/>
                <w:b/>
                <w:color w:val="000000" w:themeColor="text1"/>
              </w:rPr>
              <w:t>p</w:t>
            </w:r>
          </w:p>
        </w:tc>
        <w:tc>
          <w:tcPr>
            <w:tcW w:w="1100" w:type="dxa"/>
            <w:gridSpan w:val="3"/>
            <w:vAlign w:val="center"/>
          </w:tcPr>
          <w:p w14:paraId="5BC8383B" w14:textId="77777777" w:rsidR="008E6AF7" w:rsidRPr="002C0A7F" w:rsidRDefault="008E6AF7" w:rsidP="00FA483A">
            <w:pPr>
              <w:spacing w:after="0" w:line="240" w:lineRule="auto"/>
              <w:jc w:val="center"/>
              <w:rPr>
                <w:rFonts w:ascii="Times New Roman" w:hAnsi="Times New Roman" w:cs="Times New Roman"/>
                <w:b/>
                <w:color w:val="000000" w:themeColor="text1"/>
              </w:rPr>
            </w:pPr>
          </w:p>
          <w:p w14:paraId="2B22285F" w14:textId="77777777" w:rsidR="008E6AF7" w:rsidRPr="002C0A7F" w:rsidRDefault="008E6AF7" w:rsidP="00FA483A">
            <w:pPr>
              <w:spacing w:after="0" w:line="240" w:lineRule="auto"/>
              <w:jc w:val="center"/>
              <w:rPr>
                <w:rFonts w:ascii="Times New Roman" w:hAnsi="Times New Roman" w:cs="Times New Roman"/>
                <w:b/>
                <w:color w:val="000000" w:themeColor="text1"/>
              </w:rPr>
            </w:pPr>
            <w:r w:rsidRPr="002C0A7F">
              <w:rPr>
                <w:rFonts w:ascii="Times New Roman" w:hAnsi="Times New Roman" w:cs="Times New Roman"/>
                <w:b/>
                <w:color w:val="000000" w:themeColor="text1"/>
              </w:rPr>
              <w:t>OR</w:t>
            </w:r>
          </w:p>
          <w:p w14:paraId="58737E6E" w14:textId="77777777" w:rsidR="008E6AF7" w:rsidRPr="002C0A7F" w:rsidRDefault="008E6AF7" w:rsidP="00FA483A">
            <w:pPr>
              <w:spacing w:after="0" w:line="240" w:lineRule="auto"/>
              <w:jc w:val="center"/>
              <w:rPr>
                <w:rFonts w:ascii="Times New Roman" w:hAnsi="Times New Roman" w:cs="Times New Roman"/>
                <w:b/>
                <w:color w:val="000000" w:themeColor="text1"/>
              </w:rPr>
            </w:pPr>
            <w:r w:rsidRPr="002C0A7F">
              <w:rPr>
                <w:rFonts w:ascii="Times New Roman" w:hAnsi="Times New Roman" w:cs="Times New Roman"/>
                <w:b/>
                <w:color w:val="000000" w:themeColor="text1"/>
              </w:rPr>
              <w:t>(95%CI)</w:t>
            </w:r>
          </w:p>
        </w:tc>
      </w:tr>
      <w:tr w:rsidR="006863ED" w:rsidRPr="002C0A7F" w14:paraId="743993E9" w14:textId="77777777" w:rsidTr="00FA483A">
        <w:trPr>
          <w:cantSplit/>
        </w:trPr>
        <w:tc>
          <w:tcPr>
            <w:tcW w:w="2127" w:type="dxa"/>
            <w:vMerge/>
            <w:vAlign w:val="center"/>
          </w:tcPr>
          <w:p w14:paraId="0A7E1E1E" w14:textId="77777777" w:rsidR="008E6AF7" w:rsidRPr="002C0A7F" w:rsidRDefault="008E6AF7" w:rsidP="00FA483A">
            <w:pPr>
              <w:spacing w:after="0" w:line="240" w:lineRule="auto"/>
              <w:jc w:val="center"/>
              <w:rPr>
                <w:rFonts w:ascii="Times New Roman" w:hAnsi="Times New Roman" w:cs="Times New Roman"/>
                <w:bCs/>
                <w:color w:val="000000" w:themeColor="text1"/>
              </w:rPr>
            </w:pPr>
          </w:p>
        </w:tc>
        <w:tc>
          <w:tcPr>
            <w:tcW w:w="1701" w:type="dxa"/>
            <w:gridSpan w:val="2"/>
            <w:vAlign w:val="center"/>
          </w:tcPr>
          <w:p w14:paraId="406172EC" w14:textId="77777777" w:rsidR="00BE0599" w:rsidRPr="002C0A7F" w:rsidRDefault="00BE0599" w:rsidP="00FA483A">
            <w:pPr>
              <w:spacing w:after="0" w:line="240" w:lineRule="auto"/>
              <w:jc w:val="center"/>
              <w:rPr>
                <w:rFonts w:ascii="Times New Roman" w:hAnsi="Times New Roman" w:cs="Times New Roman"/>
                <w:b/>
                <w:bCs/>
                <w:color w:val="000000" w:themeColor="text1"/>
              </w:rPr>
            </w:pPr>
            <w:r w:rsidRPr="002C0A7F">
              <w:rPr>
                <w:rFonts w:ascii="Times New Roman" w:hAnsi="Times New Roman" w:cs="Times New Roman"/>
                <w:b/>
                <w:bCs/>
                <w:color w:val="000000" w:themeColor="text1"/>
              </w:rPr>
              <w:t>IgM(+) and/or DNA(+) (n=27)</w:t>
            </w:r>
          </w:p>
          <w:p w14:paraId="3C0868FC" w14:textId="7A842B11" w:rsidR="008E6AF7" w:rsidRPr="002C0A7F" w:rsidRDefault="008E6AF7" w:rsidP="00FA483A">
            <w:pPr>
              <w:spacing w:after="0" w:line="240" w:lineRule="auto"/>
              <w:jc w:val="center"/>
              <w:rPr>
                <w:rFonts w:ascii="Times New Roman" w:hAnsi="Times New Roman" w:cs="Times New Roman"/>
                <w:b/>
                <w:color w:val="000000" w:themeColor="text1"/>
              </w:rPr>
            </w:pPr>
          </w:p>
        </w:tc>
        <w:tc>
          <w:tcPr>
            <w:tcW w:w="1418" w:type="dxa"/>
            <w:gridSpan w:val="2"/>
            <w:vAlign w:val="center"/>
          </w:tcPr>
          <w:p w14:paraId="4BA6AEF8" w14:textId="77777777" w:rsidR="00BE0599" w:rsidRPr="002C0A7F" w:rsidRDefault="00BE0599" w:rsidP="00FA483A">
            <w:pPr>
              <w:spacing w:after="0" w:line="240" w:lineRule="auto"/>
              <w:jc w:val="center"/>
              <w:rPr>
                <w:rFonts w:ascii="Times New Roman" w:hAnsi="Times New Roman" w:cs="Times New Roman"/>
                <w:b/>
                <w:bCs/>
                <w:color w:val="000000" w:themeColor="text1"/>
              </w:rPr>
            </w:pPr>
            <w:r w:rsidRPr="002C0A7F">
              <w:rPr>
                <w:rFonts w:ascii="Times New Roman" w:hAnsi="Times New Roman" w:cs="Times New Roman"/>
                <w:b/>
                <w:bCs/>
                <w:color w:val="000000" w:themeColor="text1"/>
              </w:rPr>
              <w:t>IgM(-) and DNA(-) (n=168)</w:t>
            </w:r>
          </w:p>
          <w:p w14:paraId="6C00DD3C" w14:textId="3BD7965F" w:rsidR="008E6AF7" w:rsidRPr="002C0A7F" w:rsidRDefault="008E6AF7" w:rsidP="00FA483A">
            <w:pPr>
              <w:spacing w:after="0" w:line="240" w:lineRule="auto"/>
              <w:jc w:val="center"/>
              <w:rPr>
                <w:rFonts w:ascii="Times New Roman" w:hAnsi="Times New Roman" w:cs="Times New Roman"/>
                <w:b/>
                <w:color w:val="000000" w:themeColor="text1"/>
              </w:rPr>
            </w:pPr>
          </w:p>
        </w:tc>
        <w:tc>
          <w:tcPr>
            <w:tcW w:w="616" w:type="dxa"/>
            <w:gridSpan w:val="2"/>
            <w:vAlign w:val="center"/>
          </w:tcPr>
          <w:p w14:paraId="78342F8B" w14:textId="77777777" w:rsidR="008E6AF7" w:rsidRPr="002C0A7F" w:rsidRDefault="008E6AF7" w:rsidP="00FA483A">
            <w:pPr>
              <w:spacing w:after="0" w:line="240" w:lineRule="auto"/>
              <w:jc w:val="center"/>
              <w:rPr>
                <w:rFonts w:ascii="Times New Roman" w:hAnsi="Times New Roman" w:cs="Times New Roman"/>
                <w:b/>
                <w:color w:val="000000" w:themeColor="text1"/>
              </w:rPr>
            </w:pPr>
          </w:p>
        </w:tc>
        <w:tc>
          <w:tcPr>
            <w:tcW w:w="1085" w:type="dxa"/>
            <w:gridSpan w:val="2"/>
            <w:vAlign w:val="center"/>
          </w:tcPr>
          <w:p w14:paraId="0510E54E" w14:textId="77777777" w:rsidR="008E6AF7" w:rsidRPr="002C0A7F" w:rsidRDefault="008E6AF7" w:rsidP="00FA483A">
            <w:pPr>
              <w:spacing w:after="0" w:line="240" w:lineRule="auto"/>
              <w:jc w:val="center"/>
              <w:rPr>
                <w:rFonts w:ascii="Times New Roman" w:hAnsi="Times New Roman" w:cs="Times New Roman"/>
                <w:b/>
                <w:color w:val="000000" w:themeColor="text1"/>
              </w:rPr>
            </w:pPr>
          </w:p>
        </w:tc>
      </w:tr>
      <w:tr w:rsidR="006863ED" w:rsidRPr="002C0A7F" w14:paraId="59EF95F8" w14:textId="77777777" w:rsidTr="00FA483A">
        <w:trPr>
          <w:cantSplit/>
        </w:trPr>
        <w:tc>
          <w:tcPr>
            <w:tcW w:w="2127" w:type="dxa"/>
            <w:vMerge/>
          </w:tcPr>
          <w:p w14:paraId="5FEC42C9" w14:textId="77777777" w:rsidR="008E6AF7" w:rsidRPr="002C0A7F" w:rsidRDefault="008E6AF7" w:rsidP="00FA483A">
            <w:pPr>
              <w:widowControl w:val="0"/>
              <w:pBdr>
                <w:top w:val="nil"/>
                <w:left w:val="nil"/>
                <w:bottom w:val="nil"/>
                <w:right w:val="nil"/>
                <w:between w:val="nil"/>
              </w:pBdr>
              <w:spacing w:after="0" w:line="240" w:lineRule="auto"/>
              <w:rPr>
                <w:rFonts w:ascii="Times New Roman" w:hAnsi="Times New Roman" w:cs="Times New Roman"/>
                <w:bCs/>
                <w:color w:val="000000" w:themeColor="text1"/>
              </w:rPr>
            </w:pPr>
          </w:p>
        </w:tc>
        <w:tc>
          <w:tcPr>
            <w:tcW w:w="709" w:type="dxa"/>
            <w:tcBorders>
              <w:bottom w:val="single" w:sz="4" w:space="0" w:color="000000"/>
            </w:tcBorders>
            <w:vAlign w:val="center"/>
          </w:tcPr>
          <w:p w14:paraId="05CAFDA7" w14:textId="77777777" w:rsidR="008E6AF7" w:rsidRPr="002C0A7F" w:rsidRDefault="008E6AF7" w:rsidP="00FA483A">
            <w:pPr>
              <w:spacing w:after="0" w:line="240" w:lineRule="auto"/>
              <w:jc w:val="center"/>
              <w:rPr>
                <w:rFonts w:ascii="Times New Roman" w:hAnsi="Times New Roman" w:cs="Times New Roman"/>
                <w:b/>
                <w:color w:val="000000" w:themeColor="text1"/>
              </w:rPr>
            </w:pPr>
            <w:r w:rsidRPr="002C0A7F">
              <w:rPr>
                <w:rFonts w:ascii="Times New Roman" w:hAnsi="Times New Roman" w:cs="Times New Roman"/>
                <w:b/>
                <w:color w:val="000000" w:themeColor="text1"/>
              </w:rPr>
              <w:t>n</w:t>
            </w:r>
          </w:p>
        </w:tc>
        <w:tc>
          <w:tcPr>
            <w:tcW w:w="992" w:type="dxa"/>
            <w:tcBorders>
              <w:bottom w:val="single" w:sz="4" w:space="0" w:color="000000"/>
            </w:tcBorders>
            <w:vAlign w:val="center"/>
          </w:tcPr>
          <w:p w14:paraId="5771A0F8" w14:textId="77777777" w:rsidR="008E6AF7" w:rsidRPr="002C0A7F" w:rsidRDefault="008E6AF7" w:rsidP="00FA483A">
            <w:pPr>
              <w:spacing w:after="0" w:line="240" w:lineRule="auto"/>
              <w:jc w:val="center"/>
              <w:rPr>
                <w:rFonts w:ascii="Times New Roman" w:hAnsi="Times New Roman" w:cs="Times New Roman"/>
                <w:b/>
                <w:color w:val="000000" w:themeColor="text1"/>
              </w:rPr>
            </w:pPr>
            <w:r w:rsidRPr="002C0A7F">
              <w:rPr>
                <w:rFonts w:ascii="Times New Roman" w:hAnsi="Times New Roman" w:cs="Times New Roman"/>
                <w:b/>
                <w:color w:val="000000" w:themeColor="text1"/>
              </w:rPr>
              <w:t>%</w:t>
            </w:r>
          </w:p>
        </w:tc>
        <w:tc>
          <w:tcPr>
            <w:tcW w:w="567" w:type="dxa"/>
            <w:tcBorders>
              <w:bottom w:val="single" w:sz="4" w:space="0" w:color="000000"/>
            </w:tcBorders>
            <w:vAlign w:val="center"/>
          </w:tcPr>
          <w:p w14:paraId="3D3937DD" w14:textId="77777777" w:rsidR="008E6AF7" w:rsidRPr="002C0A7F" w:rsidRDefault="008E6AF7" w:rsidP="00FA483A">
            <w:pPr>
              <w:spacing w:after="0" w:line="240" w:lineRule="auto"/>
              <w:jc w:val="center"/>
              <w:rPr>
                <w:rFonts w:ascii="Times New Roman" w:hAnsi="Times New Roman" w:cs="Times New Roman"/>
                <w:b/>
                <w:color w:val="000000" w:themeColor="text1"/>
              </w:rPr>
            </w:pPr>
            <w:r w:rsidRPr="002C0A7F">
              <w:rPr>
                <w:rFonts w:ascii="Times New Roman" w:hAnsi="Times New Roman" w:cs="Times New Roman"/>
                <w:b/>
                <w:color w:val="000000" w:themeColor="text1"/>
              </w:rPr>
              <w:t>n</w:t>
            </w:r>
          </w:p>
        </w:tc>
        <w:tc>
          <w:tcPr>
            <w:tcW w:w="851" w:type="dxa"/>
            <w:tcBorders>
              <w:bottom w:val="single" w:sz="4" w:space="0" w:color="000000"/>
            </w:tcBorders>
            <w:vAlign w:val="center"/>
          </w:tcPr>
          <w:p w14:paraId="5720F718" w14:textId="77777777" w:rsidR="008E6AF7" w:rsidRPr="002C0A7F" w:rsidRDefault="008E6AF7" w:rsidP="00FA483A">
            <w:pPr>
              <w:spacing w:after="0" w:line="240" w:lineRule="auto"/>
              <w:jc w:val="center"/>
              <w:rPr>
                <w:rFonts w:ascii="Times New Roman" w:hAnsi="Times New Roman" w:cs="Times New Roman"/>
                <w:b/>
                <w:color w:val="000000" w:themeColor="text1"/>
              </w:rPr>
            </w:pPr>
            <w:r w:rsidRPr="002C0A7F">
              <w:rPr>
                <w:rFonts w:ascii="Times New Roman" w:hAnsi="Times New Roman" w:cs="Times New Roman"/>
                <w:b/>
                <w:color w:val="000000" w:themeColor="text1"/>
              </w:rPr>
              <w:t>%</w:t>
            </w:r>
          </w:p>
        </w:tc>
        <w:tc>
          <w:tcPr>
            <w:tcW w:w="630" w:type="dxa"/>
            <w:gridSpan w:val="3"/>
            <w:vAlign w:val="center"/>
          </w:tcPr>
          <w:p w14:paraId="26B43D72" w14:textId="77777777" w:rsidR="008E6AF7" w:rsidRPr="002C0A7F" w:rsidRDefault="008E6AF7" w:rsidP="00FA483A">
            <w:pPr>
              <w:widowControl w:val="0"/>
              <w:pBdr>
                <w:top w:val="nil"/>
                <w:left w:val="nil"/>
                <w:bottom w:val="nil"/>
                <w:right w:val="nil"/>
                <w:between w:val="nil"/>
              </w:pBdr>
              <w:spacing w:after="0" w:line="240" w:lineRule="auto"/>
              <w:rPr>
                <w:rFonts w:ascii="Times New Roman" w:hAnsi="Times New Roman" w:cs="Times New Roman"/>
                <w:b/>
                <w:color w:val="000000" w:themeColor="text1"/>
              </w:rPr>
            </w:pPr>
          </w:p>
        </w:tc>
        <w:tc>
          <w:tcPr>
            <w:tcW w:w="1071" w:type="dxa"/>
          </w:tcPr>
          <w:p w14:paraId="6BA5FD34" w14:textId="77777777" w:rsidR="008E6AF7" w:rsidRPr="002C0A7F" w:rsidRDefault="008E6AF7" w:rsidP="00FA483A">
            <w:pPr>
              <w:widowControl w:val="0"/>
              <w:pBdr>
                <w:top w:val="nil"/>
                <w:left w:val="nil"/>
                <w:bottom w:val="nil"/>
                <w:right w:val="nil"/>
                <w:between w:val="nil"/>
              </w:pBdr>
              <w:spacing w:after="0" w:line="240" w:lineRule="auto"/>
              <w:rPr>
                <w:rFonts w:ascii="Times New Roman" w:hAnsi="Times New Roman" w:cs="Times New Roman"/>
                <w:b/>
                <w:color w:val="000000" w:themeColor="text1"/>
              </w:rPr>
            </w:pPr>
          </w:p>
        </w:tc>
      </w:tr>
      <w:tr w:rsidR="006863ED" w:rsidRPr="002C0A7F" w14:paraId="7360F8AF" w14:textId="77777777" w:rsidTr="00FA483A">
        <w:trPr>
          <w:cantSplit/>
        </w:trPr>
        <w:tc>
          <w:tcPr>
            <w:tcW w:w="2127" w:type="dxa"/>
            <w:vAlign w:val="center"/>
          </w:tcPr>
          <w:p w14:paraId="57594274" w14:textId="173BE58F" w:rsidR="00BE0599" w:rsidRPr="002C0A7F" w:rsidRDefault="00BE0599" w:rsidP="00FA483A">
            <w:pPr>
              <w:spacing w:after="0" w:line="240" w:lineRule="auto"/>
              <w:rPr>
                <w:rFonts w:ascii="Times New Roman" w:hAnsi="Times New Roman" w:cs="Times New Roman"/>
                <w:bCs/>
                <w:color w:val="000000" w:themeColor="text1"/>
              </w:rPr>
            </w:pPr>
            <w:bookmarkStart w:id="11" w:name="_heading=h.217pygo" w:colFirst="0" w:colLast="0"/>
            <w:bookmarkEnd w:id="11"/>
            <w:r w:rsidRPr="002C0A7F">
              <w:rPr>
                <w:rFonts w:ascii="Times New Roman" w:hAnsi="Times New Roman" w:cs="Times New Roman"/>
                <w:bCs/>
                <w:color w:val="000000" w:themeColor="text1"/>
              </w:rPr>
              <w:t>Respiratory symptoms (n=37)</w:t>
            </w:r>
          </w:p>
        </w:tc>
        <w:tc>
          <w:tcPr>
            <w:tcW w:w="709" w:type="dxa"/>
            <w:vAlign w:val="center"/>
          </w:tcPr>
          <w:p w14:paraId="1657438B"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6</w:t>
            </w:r>
          </w:p>
        </w:tc>
        <w:tc>
          <w:tcPr>
            <w:tcW w:w="992" w:type="dxa"/>
            <w:vAlign w:val="center"/>
          </w:tcPr>
          <w:p w14:paraId="2CC6F873"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16,22</w:t>
            </w:r>
          </w:p>
        </w:tc>
        <w:tc>
          <w:tcPr>
            <w:tcW w:w="567" w:type="dxa"/>
            <w:vAlign w:val="center"/>
          </w:tcPr>
          <w:p w14:paraId="68361C28"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31</w:t>
            </w:r>
          </w:p>
        </w:tc>
        <w:tc>
          <w:tcPr>
            <w:tcW w:w="851" w:type="dxa"/>
            <w:vAlign w:val="center"/>
          </w:tcPr>
          <w:p w14:paraId="7EE31633"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83,78</w:t>
            </w:r>
          </w:p>
        </w:tc>
        <w:tc>
          <w:tcPr>
            <w:tcW w:w="630" w:type="dxa"/>
            <w:gridSpan w:val="3"/>
            <w:vMerge w:val="restart"/>
            <w:vAlign w:val="center"/>
          </w:tcPr>
          <w:p w14:paraId="68D7A367" w14:textId="470385A8"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0,643</w:t>
            </w:r>
          </w:p>
        </w:tc>
        <w:tc>
          <w:tcPr>
            <w:tcW w:w="1071" w:type="dxa"/>
            <w:vMerge w:val="restart"/>
          </w:tcPr>
          <w:p w14:paraId="33A49071" w14:textId="77777777" w:rsidR="00BE0599" w:rsidRPr="002C0A7F" w:rsidRDefault="00BE0599" w:rsidP="00FA483A">
            <w:pPr>
              <w:spacing w:after="0" w:line="240" w:lineRule="auto"/>
              <w:jc w:val="center"/>
              <w:rPr>
                <w:rFonts w:ascii="Times New Roman" w:hAnsi="Times New Roman" w:cs="Times New Roman"/>
                <w:color w:val="000000" w:themeColor="text1"/>
              </w:rPr>
            </w:pPr>
          </w:p>
          <w:p w14:paraId="4B4619B7"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1,093</w:t>
            </w:r>
          </w:p>
          <w:p w14:paraId="5B555313"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(0,482÷2,479)</w:t>
            </w:r>
          </w:p>
        </w:tc>
      </w:tr>
      <w:tr w:rsidR="006863ED" w:rsidRPr="002C0A7F" w14:paraId="443B7E84" w14:textId="77777777" w:rsidTr="00FA483A">
        <w:trPr>
          <w:cantSplit/>
        </w:trPr>
        <w:tc>
          <w:tcPr>
            <w:tcW w:w="2127" w:type="dxa"/>
            <w:vAlign w:val="center"/>
          </w:tcPr>
          <w:p w14:paraId="6A314A48" w14:textId="5841B41D" w:rsidR="00BE0599" w:rsidRPr="002C0A7F" w:rsidRDefault="00BE0599" w:rsidP="00FA483A">
            <w:pPr>
              <w:spacing w:after="0" w:line="240" w:lineRule="auto"/>
              <w:rPr>
                <w:rFonts w:ascii="Times New Roman" w:hAnsi="Times New Roman" w:cs="Times New Roman"/>
                <w:bCs/>
                <w:color w:val="000000" w:themeColor="text1"/>
              </w:rPr>
            </w:pPr>
            <w:bookmarkStart w:id="12" w:name="_heading=h.4l7dh4h" w:colFirst="0" w:colLast="0"/>
            <w:bookmarkEnd w:id="12"/>
            <w:r w:rsidRPr="002C0A7F">
              <w:rPr>
                <w:rFonts w:ascii="Times New Roman" w:hAnsi="Times New Roman" w:cs="Times New Roman"/>
                <w:bCs/>
                <w:color w:val="000000" w:themeColor="text1"/>
              </w:rPr>
              <w:t>No respiratory symptoms (n=158)</w:t>
            </w:r>
          </w:p>
        </w:tc>
        <w:tc>
          <w:tcPr>
            <w:tcW w:w="709" w:type="dxa"/>
            <w:vAlign w:val="center"/>
          </w:tcPr>
          <w:p w14:paraId="7FFB9DF8"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21</w:t>
            </w:r>
          </w:p>
        </w:tc>
        <w:tc>
          <w:tcPr>
            <w:tcW w:w="992" w:type="dxa"/>
            <w:vAlign w:val="center"/>
          </w:tcPr>
          <w:p w14:paraId="72E82FEC"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13,29</w:t>
            </w:r>
          </w:p>
        </w:tc>
        <w:tc>
          <w:tcPr>
            <w:tcW w:w="567" w:type="dxa"/>
            <w:vAlign w:val="center"/>
          </w:tcPr>
          <w:p w14:paraId="50836240"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137</w:t>
            </w:r>
          </w:p>
        </w:tc>
        <w:tc>
          <w:tcPr>
            <w:tcW w:w="851" w:type="dxa"/>
            <w:vAlign w:val="center"/>
          </w:tcPr>
          <w:p w14:paraId="5B5D1248"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86,71</w:t>
            </w:r>
          </w:p>
        </w:tc>
        <w:tc>
          <w:tcPr>
            <w:tcW w:w="630" w:type="dxa"/>
            <w:gridSpan w:val="3"/>
            <w:vMerge/>
            <w:vAlign w:val="center"/>
          </w:tcPr>
          <w:p w14:paraId="1C93369D" w14:textId="77777777" w:rsidR="00BE0599" w:rsidRPr="002C0A7F" w:rsidRDefault="00BE0599" w:rsidP="00FA483A">
            <w:pPr>
              <w:widowControl w:val="0"/>
              <w:pBdr>
                <w:top w:val="nil"/>
                <w:left w:val="nil"/>
                <w:bottom w:val="nil"/>
                <w:right w:val="nil"/>
                <w:between w:val="nil"/>
              </w:pBdr>
              <w:spacing w:after="0" w:line="240" w:lineRule="auto"/>
              <w:rPr>
                <w:rFonts w:ascii="Times New Roman" w:hAnsi="Times New Roman" w:cs="Times New Roman"/>
                <w:color w:val="000000" w:themeColor="text1"/>
              </w:rPr>
            </w:pPr>
          </w:p>
        </w:tc>
        <w:tc>
          <w:tcPr>
            <w:tcW w:w="1071" w:type="dxa"/>
            <w:vMerge/>
          </w:tcPr>
          <w:p w14:paraId="56A2F26F" w14:textId="77777777" w:rsidR="00BE0599" w:rsidRPr="002C0A7F" w:rsidRDefault="00BE0599" w:rsidP="00FA483A">
            <w:pPr>
              <w:widowControl w:val="0"/>
              <w:pBdr>
                <w:top w:val="nil"/>
                <w:left w:val="nil"/>
                <w:bottom w:val="nil"/>
                <w:right w:val="nil"/>
                <w:between w:val="nil"/>
              </w:pBdr>
              <w:spacing w:after="0" w:line="240" w:lineRule="auto"/>
              <w:rPr>
                <w:rFonts w:ascii="Times New Roman" w:hAnsi="Times New Roman" w:cs="Times New Roman"/>
                <w:color w:val="000000" w:themeColor="text1"/>
              </w:rPr>
            </w:pPr>
          </w:p>
        </w:tc>
      </w:tr>
      <w:tr w:rsidR="006863ED" w:rsidRPr="002C0A7F" w14:paraId="0126D472" w14:textId="77777777" w:rsidTr="00FA483A">
        <w:trPr>
          <w:cantSplit/>
        </w:trPr>
        <w:tc>
          <w:tcPr>
            <w:tcW w:w="2127" w:type="dxa"/>
            <w:vAlign w:val="center"/>
          </w:tcPr>
          <w:p w14:paraId="397160E6" w14:textId="19461B45" w:rsidR="00BE0599" w:rsidRPr="002C0A7F" w:rsidRDefault="00BE0599" w:rsidP="00FA483A">
            <w:pPr>
              <w:spacing w:after="0" w:line="240" w:lineRule="auto"/>
              <w:rPr>
                <w:rFonts w:ascii="Times New Roman" w:hAnsi="Times New Roman" w:cs="Times New Roman"/>
                <w:bCs/>
                <w:color w:val="000000" w:themeColor="text1"/>
              </w:rPr>
            </w:pPr>
            <w:bookmarkStart w:id="13" w:name="_heading=h.30cnrca" w:colFirst="0" w:colLast="0"/>
            <w:bookmarkEnd w:id="13"/>
            <w:r w:rsidRPr="002C0A7F">
              <w:rPr>
                <w:rFonts w:ascii="Times New Roman" w:hAnsi="Times New Roman" w:cs="Times New Roman"/>
                <w:bCs/>
                <w:color w:val="000000" w:themeColor="text1"/>
              </w:rPr>
              <w:t>Gastrointestinal symptoms (n=13)</w:t>
            </w:r>
          </w:p>
        </w:tc>
        <w:tc>
          <w:tcPr>
            <w:tcW w:w="709" w:type="dxa"/>
            <w:vAlign w:val="center"/>
          </w:tcPr>
          <w:p w14:paraId="4D9F3451"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w:t>
            </w:r>
          </w:p>
        </w:tc>
        <w:tc>
          <w:tcPr>
            <w:tcW w:w="992" w:type="dxa"/>
            <w:vAlign w:val="center"/>
          </w:tcPr>
          <w:p w14:paraId="6FA6DC51"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7,69</w:t>
            </w:r>
          </w:p>
        </w:tc>
        <w:tc>
          <w:tcPr>
            <w:tcW w:w="567" w:type="dxa"/>
            <w:vAlign w:val="center"/>
          </w:tcPr>
          <w:p w14:paraId="6F5F07E8"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12</w:t>
            </w:r>
          </w:p>
        </w:tc>
        <w:tc>
          <w:tcPr>
            <w:tcW w:w="851" w:type="dxa"/>
            <w:vAlign w:val="center"/>
          </w:tcPr>
          <w:p w14:paraId="2BBF527B"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92,31</w:t>
            </w:r>
          </w:p>
        </w:tc>
        <w:tc>
          <w:tcPr>
            <w:tcW w:w="630" w:type="dxa"/>
            <w:gridSpan w:val="3"/>
            <w:vMerge w:val="restart"/>
            <w:vAlign w:val="center"/>
          </w:tcPr>
          <w:p w14:paraId="65CC149E" w14:textId="5BE6F9A1"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0,506</w:t>
            </w:r>
          </w:p>
        </w:tc>
        <w:tc>
          <w:tcPr>
            <w:tcW w:w="1071" w:type="dxa"/>
            <w:vMerge w:val="restart"/>
          </w:tcPr>
          <w:p w14:paraId="613FECBB" w14:textId="77777777" w:rsidR="00BE0599" w:rsidRPr="002C0A7F" w:rsidRDefault="00BE0599" w:rsidP="00FA483A">
            <w:pPr>
              <w:spacing w:after="0" w:line="240" w:lineRule="auto"/>
              <w:jc w:val="center"/>
              <w:rPr>
                <w:rFonts w:ascii="Times New Roman" w:hAnsi="Times New Roman" w:cs="Times New Roman"/>
                <w:color w:val="000000" w:themeColor="text1"/>
              </w:rPr>
            </w:pPr>
          </w:p>
          <w:p w14:paraId="2A6D0DE5"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0,847</w:t>
            </w:r>
          </w:p>
          <w:p w14:paraId="34BAE66E"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(0,189÷3,789)</w:t>
            </w:r>
          </w:p>
        </w:tc>
      </w:tr>
      <w:tr w:rsidR="006863ED" w:rsidRPr="002C0A7F" w14:paraId="4672C0FB" w14:textId="77777777" w:rsidTr="00FA483A">
        <w:trPr>
          <w:cantSplit/>
        </w:trPr>
        <w:tc>
          <w:tcPr>
            <w:tcW w:w="2127" w:type="dxa"/>
            <w:vAlign w:val="center"/>
          </w:tcPr>
          <w:p w14:paraId="49B0BBA8" w14:textId="20BC4FB7" w:rsidR="00BE0599" w:rsidRPr="002C0A7F" w:rsidRDefault="00BE0599" w:rsidP="00FA483A">
            <w:pPr>
              <w:spacing w:after="0" w:line="240" w:lineRule="auto"/>
              <w:rPr>
                <w:rFonts w:ascii="Times New Roman" w:hAnsi="Times New Roman" w:cs="Times New Roman"/>
                <w:bCs/>
                <w:color w:val="000000" w:themeColor="text1"/>
              </w:rPr>
            </w:pPr>
            <w:bookmarkStart w:id="14" w:name="_heading=h.1fhy1k3" w:colFirst="0" w:colLast="0"/>
            <w:bookmarkEnd w:id="14"/>
            <w:r w:rsidRPr="002C0A7F">
              <w:rPr>
                <w:rFonts w:ascii="Times New Roman" w:hAnsi="Times New Roman" w:cs="Times New Roman"/>
                <w:bCs/>
                <w:color w:val="000000" w:themeColor="text1"/>
              </w:rPr>
              <w:t>No gastrointestinal symptoms (n=182)</w:t>
            </w:r>
          </w:p>
        </w:tc>
        <w:tc>
          <w:tcPr>
            <w:tcW w:w="709" w:type="dxa"/>
            <w:vAlign w:val="center"/>
          </w:tcPr>
          <w:p w14:paraId="1C1BF640"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26</w:t>
            </w:r>
          </w:p>
        </w:tc>
        <w:tc>
          <w:tcPr>
            <w:tcW w:w="992" w:type="dxa"/>
            <w:vAlign w:val="center"/>
          </w:tcPr>
          <w:p w14:paraId="77C2A87F"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14,29</w:t>
            </w:r>
          </w:p>
        </w:tc>
        <w:tc>
          <w:tcPr>
            <w:tcW w:w="567" w:type="dxa"/>
            <w:vAlign w:val="center"/>
          </w:tcPr>
          <w:p w14:paraId="01C719A2"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156</w:t>
            </w:r>
          </w:p>
        </w:tc>
        <w:tc>
          <w:tcPr>
            <w:tcW w:w="851" w:type="dxa"/>
            <w:vAlign w:val="center"/>
          </w:tcPr>
          <w:p w14:paraId="4E2F1B51"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85,71</w:t>
            </w:r>
          </w:p>
        </w:tc>
        <w:tc>
          <w:tcPr>
            <w:tcW w:w="630" w:type="dxa"/>
            <w:gridSpan w:val="3"/>
            <w:vMerge/>
          </w:tcPr>
          <w:p w14:paraId="0037C680" w14:textId="77777777" w:rsidR="00BE0599" w:rsidRPr="002C0A7F" w:rsidRDefault="00BE0599" w:rsidP="00FA483A">
            <w:pPr>
              <w:widowControl w:val="0"/>
              <w:pBdr>
                <w:top w:val="nil"/>
                <w:left w:val="nil"/>
                <w:bottom w:val="nil"/>
                <w:right w:val="nil"/>
                <w:between w:val="nil"/>
              </w:pBdr>
              <w:spacing w:after="0" w:line="240" w:lineRule="auto"/>
              <w:rPr>
                <w:rFonts w:ascii="Times New Roman" w:hAnsi="Times New Roman" w:cs="Times New Roman"/>
                <w:color w:val="000000" w:themeColor="text1"/>
              </w:rPr>
            </w:pPr>
          </w:p>
        </w:tc>
        <w:tc>
          <w:tcPr>
            <w:tcW w:w="1071" w:type="dxa"/>
            <w:vMerge/>
          </w:tcPr>
          <w:p w14:paraId="76C6DF55" w14:textId="77777777" w:rsidR="00BE0599" w:rsidRPr="002C0A7F" w:rsidRDefault="00BE0599" w:rsidP="00FA483A">
            <w:pPr>
              <w:widowControl w:val="0"/>
              <w:pBdr>
                <w:top w:val="nil"/>
                <w:left w:val="nil"/>
                <w:bottom w:val="nil"/>
                <w:right w:val="nil"/>
                <w:between w:val="nil"/>
              </w:pBdr>
              <w:spacing w:after="0" w:line="240" w:lineRule="auto"/>
              <w:rPr>
                <w:rFonts w:ascii="Times New Roman" w:hAnsi="Times New Roman" w:cs="Times New Roman"/>
                <w:color w:val="000000" w:themeColor="text1"/>
              </w:rPr>
            </w:pPr>
          </w:p>
        </w:tc>
      </w:tr>
      <w:tr w:rsidR="006863ED" w:rsidRPr="002C0A7F" w14:paraId="3EE8279A" w14:textId="77777777" w:rsidTr="00FA483A">
        <w:trPr>
          <w:cantSplit/>
        </w:trPr>
        <w:tc>
          <w:tcPr>
            <w:tcW w:w="2127" w:type="dxa"/>
            <w:vAlign w:val="center"/>
          </w:tcPr>
          <w:p w14:paraId="3B624436" w14:textId="1DB05772" w:rsidR="00BE0599" w:rsidRPr="002C0A7F" w:rsidRDefault="00BE0599" w:rsidP="00FA483A">
            <w:pPr>
              <w:spacing w:after="0" w:line="240" w:lineRule="auto"/>
              <w:rPr>
                <w:rFonts w:ascii="Times New Roman" w:hAnsi="Times New Roman" w:cs="Times New Roman"/>
                <w:bCs/>
                <w:color w:val="000000" w:themeColor="text1"/>
              </w:rPr>
            </w:pPr>
            <w:bookmarkStart w:id="15" w:name="_heading=h.3zhlk7w" w:colFirst="0" w:colLast="0"/>
            <w:bookmarkEnd w:id="15"/>
            <w:r w:rsidRPr="002C0A7F">
              <w:rPr>
                <w:rFonts w:ascii="Times New Roman" w:hAnsi="Times New Roman" w:cs="Times New Roman"/>
                <w:bCs/>
                <w:color w:val="000000" w:themeColor="text1"/>
              </w:rPr>
              <w:t>Musculoskeletal symptoms (n=18)</w:t>
            </w:r>
          </w:p>
        </w:tc>
        <w:tc>
          <w:tcPr>
            <w:tcW w:w="709" w:type="dxa"/>
            <w:vAlign w:val="center"/>
          </w:tcPr>
          <w:p w14:paraId="43DF9C17"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7</w:t>
            </w:r>
          </w:p>
        </w:tc>
        <w:tc>
          <w:tcPr>
            <w:tcW w:w="992" w:type="dxa"/>
            <w:vAlign w:val="center"/>
          </w:tcPr>
          <w:p w14:paraId="7473FB57"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38,89</w:t>
            </w:r>
          </w:p>
        </w:tc>
        <w:tc>
          <w:tcPr>
            <w:tcW w:w="567" w:type="dxa"/>
            <w:vAlign w:val="center"/>
          </w:tcPr>
          <w:p w14:paraId="207E2268"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11</w:t>
            </w:r>
          </w:p>
        </w:tc>
        <w:tc>
          <w:tcPr>
            <w:tcW w:w="851" w:type="dxa"/>
            <w:vAlign w:val="center"/>
          </w:tcPr>
          <w:p w14:paraId="21FAB58B"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61,11</w:t>
            </w:r>
          </w:p>
        </w:tc>
        <w:tc>
          <w:tcPr>
            <w:tcW w:w="630" w:type="dxa"/>
            <w:gridSpan w:val="3"/>
            <w:vMerge w:val="restart"/>
          </w:tcPr>
          <w:p w14:paraId="2A134D18" w14:textId="77777777" w:rsidR="00BE0599" w:rsidRPr="002C0A7F" w:rsidRDefault="00BE0599" w:rsidP="00FA483A">
            <w:pPr>
              <w:spacing w:after="0" w:line="240" w:lineRule="auto"/>
              <w:rPr>
                <w:rFonts w:ascii="Times New Roman" w:hAnsi="Times New Roman" w:cs="Times New Roman"/>
                <w:color w:val="000000" w:themeColor="text1"/>
              </w:rPr>
            </w:pPr>
          </w:p>
          <w:p w14:paraId="41816304" w14:textId="77777777" w:rsidR="00BE0599" w:rsidRPr="002C0A7F" w:rsidRDefault="00BE0599" w:rsidP="00FA483A">
            <w:pPr>
              <w:spacing w:after="0" w:line="240" w:lineRule="auto"/>
              <w:rPr>
                <w:rFonts w:ascii="Times New Roman" w:hAnsi="Times New Roman" w:cs="Times New Roman"/>
                <w:color w:val="000000" w:themeColor="text1"/>
              </w:rPr>
            </w:pPr>
          </w:p>
          <w:p w14:paraId="1BC06D5E" w14:textId="3469DA43" w:rsidR="00BE0599" w:rsidRPr="002C0A7F" w:rsidRDefault="00BE0599" w:rsidP="00FA483A">
            <w:pPr>
              <w:spacing w:after="0" w:line="240" w:lineRule="auto"/>
              <w:jc w:val="center"/>
              <w:rPr>
                <w:rFonts w:ascii="Times New Roman" w:hAnsi="Times New Roman" w:cs="Times New Roman"/>
                <w:b/>
                <w:color w:val="000000" w:themeColor="text1"/>
              </w:rPr>
            </w:pPr>
            <w:r w:rsidRPr="002C0A7F">
              <w:rPr>
                <w:rFonts w:ascii="Times New Roman" w:hAnsi="Times New Roman" w:cs="Times New Roman"/>
                <w:b/>
                <w:color w:val="000000" w:themeColor="text1"/>
              </w:rPr>
              <w:t>0,001</w:t>
            </w:r>
          </w:p>
        </w:tc>
        <w:tc>
          <w:tcPr>
            <w:tcW w:w="1071" w:type="dxa"/>
            <w:vMerge w:val="restart"/>
          </w:tcPr>
          <w:p w14:paraId="40306B9E" w14:textId="77777777" w:rsidR="00BE0599" w:rsidRPr="002C0A7F" w:rsidRDefault="00BE0599" w:rsidP="00FA483A">
            <w:pPr>
              <w:spacing w:after="0" w:line="240" w:lineRule="auto"/>
              <w:rPr>
                <w:rFonts w:ascii="Times New Roman" w:hAnsi="Times New Roman" w:cs="Times New Roman"/>
                <w:color w:val="000000" w:themeColor="text1"/>
              </w:rPr>
            </w:pPr>
          </w:p>
          <w:p w14:paraId="1C9D5648" w14:textId="77777777" w:rsidR="00BE0599" w:rsidRPr="002C0A7F" w:rsidRDefault="00BE0599" w:rsidP="00FA483A">
            <w:pPr>
              <w:spacing w:after="0" w:line="240" w:lineRule="auto"/>
              <w:rPr>
                <w:rFonts w:ascii="Times New Roman" w:hAnsi="Times New Roman" w:cs="Times New Roman"/>
                <w:color w:val="000000" w:themeColor="text1"/>
              </w:rPr>
            </w:pPr>
          </w:p>
          <w:p w14:paraId="5B03BF61"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4,995</w:t>
            </w:r>
          </w:p>
          <w:p w14:paraId="39D1C10F"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(1,449÷5,917)</w:t>
            </w:r>
          </w:p>
        </w:tc>
      </w:tr>
      <w:tr w:rsidR="006863ED" w:rsidRPr="002C0A7F" w14:paraId="62E3AB92" w14:textId="77777777" w:rsidTr="00FA483A">
        <w:trPr>
          <w:cantSplit/>
        </w:trPr>
        <w:tc>
          <w:tcPr>
            <w:tcW w:w="2127" w:type="dxa"/>
            <w:vAlign w:val="center"/>
          </w:tcPr>
          <w:p w14:paraId="6B441FE6" w14:textId="4DE93F40" w:rsidR="00BE0599" w:rsidRPr="002C0A7F" w:rsidRDefault="00BE0599" w:rsidP="00FA483A">
            <w:pPr>
              <w:spacing w:after="0" w:line="240" w:lineRule="auto"/>
              <w:rPr>
                <w:rFonts w:ascii="Times New Roman" w:hAnsi="Times New Roman" w:cs="Times New Roman"/>
                <w:bCs/>
                <w:color w:val="000000" w:themeColor="text1"/>
              </w:rPr>
            </w:pPr>
            <w:bookmarkStart w:id="16" w:name="_heading=h.2emvufp" w:colFirst="0" w:colLast="0"/>
            <w:bookmarkEnd w:id="16"/>
            <w:r w:rsidRPr="002C0A7F">
              <w:rPr>
                <w:rFonts w:ascii="Times New Roman" w:hAnsi="Times New Roman" w:cs="Times New Roman"/>
                <w:bCs/>
                <w:color w:val="000000" w:themeColor="text1"/>
              </w:rPr>
              <w:t>No musculoskeletal symptoms (n=177)</w:t>
            </w:r>
          </w:p>
        </w:tc>
        <w:tc>
          <w:tcPr>
            <w:tcW w:w="709" w:type="dxa"/>
            <w:vAlign w:val="center"/>
          </w:tcPr>
          <w:p w14:paraId="2F88BC68"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20</w:t>
            </w:r>
          </w:p>
        </w:tc>
        <w:tc>
          <w:tcPr>
            <w:tcW w:w="992" w:type="dxa"/>
            <w:vAlign w:val="center"/>
          </w:tcPr>
          <w:p w14:paraId="2BB0B361"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11,30</w:t>
            </w:r>
          </w:p>
        </w:tc>
        <w:tc>
          <w:tcPr>
            <w:tcW w:w="567" w:type="dxa"/>
            <w:vAlign w:val="center"/>
          </w:tcPr>
          <w:p w14:paraId="34DE62A9"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157</w:t>
            </w:r>
          </w:p>
        </w:tc>
        <w:tc>
          <w:tcPr>
            <w:tcW w:w="851" w:type="dxa"/>
            <w:vAlign w:val="center"/>
          </w:tcPr>
          <w:p w14:paraId="527BBFBD" w14:textId="77777777" w:rsidR="00BE0599" w:rsidRPr="002C0A7F" w:rsidRDefault="00BE0599"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88,70</w:t>
            </w:r>
          </w:p>
        </w:tc>
        <w:tc>
          <w:tcPr>
            <w:tcW w:w="630" w:type="dxa"/>
            <w:gridSpan w:val="3"/>
            <w:vMerge/>
          </w:tcPr>
          <w:p w14:paraId="7077A766" w14:textId="77777777" w:rsidR="00BE0599" w:rsidRPr="002C0A7F" w:rsidRDefault="00BE0599" w:rsidP="00FA483A">
            <w:pPr>
              <w:widowControl w:val="0"/>
              <w:pBdr>
                <w:top w:val="nil"/>
                <w:left w:val="nil"/>
                <w:bottom w:val="nil"/>
                <w:right w:val="nil"/>
                <w:between w:val="nil"/>
              </w:pBdr>
              <w:spacing w:after="0" w:line="240" w:lineRule="auto"/>
              <w:rPr>
                <w:rFonts w:ascii="Times New Roman" w:hAnsi="Times New Roman" w:cs="Times New Roman"/>
                <w:color w:val="000000" w:themeColor="text1"/>
              </w:rPr>
            </w:pPr>
          </w:p>
        </w:tc>
        <w:tc>
          <w:tcPr>
            <w:tcW w:w="1071" w:type="dxa"/>
            <w:vMerge/>
          </w:tcPr>
          <w:p w14:paraId="395DE9EB" w14:textId="77777777" w:rsidR="00BE0599" w:rsidRPr="002C0A7F" w:rsidRDefault="00BE0599" w:rsidP="00FA483A">
            <w:pPr>
              <w:widowControl w:val="0"/>
              <w:pBdr>
                <w:top w:val="nil"/>
                <w:left w:val="nil"/>
                <w:bottom w:val="nil"/>
                <w:right w:val="nil"/>
                <w:between w:val="nil"/>
              </w:pBdr>
              <w:spacing w:after="0" w:line="240" w:lineRule="auto"/>
              <w:rPr>
                <w:rFonts w:ascii="Times New Roman" w:hAnsi="Times New Roman" w:cs="Times New Roman"/>
                <w:color w:val="000000" w:themeColor="text1"/>
              </w:rPr>
            </w:pPr>
          </w:p>
        </w:tc>
      </w:tr>
    </w:tbl>
    <w:p w14:paraId="7F8176B0" w14:textId="43893A5D" w:rsidR="00BE0599" w:rsidRPr="002C0A7F" w:rsidRDefault="00BE0599" w:rsidP="002C0A7F">
      <w:pPr>
        <w:spacing w:after="0" w:line="340" w:lineRule="atLeast"/>
        <w:ind w:firstLine="720"/>
        <w:jc w:val="both"/>
        <w:rPr>
          <w:rFonts w:ascii="Times New Roman" w:eastAsia="Times New Roman" w:hAnsi="Times New Roman" w:cs="Times New Roman"/>
          <w:color w:val="000000" w:themeColor="text1"/>
        </w:rPr>
      </w:pPr>
      <w:bookmarkStart w:id="17" w:name="_heading=h.ts64ni" w:colFirst="0" w:colLast="0"/>
      <w:bookmarkEnd w:id="17"/>
      <w:r w:rsidRPr="002C0A7F">
        <w:rPr>
          <w:rFonts w:ascii="Times New Roman" w:eastAsia="Times New Roman" w:hAnsi="Times New Roman" w:cs="Times New Roman"/>
          <w:b/>
          <w:bCs/>
          <w:color w:val="000000" w:themeColor="text1"/>
        </w:rPr>
        <w:t>Comment:</w:t>
      </w:r>
      <w:r w:rsidRPr="002C0A7F">
        <w:rPr>
          <w:rFonts w:ascii="Times New Roman" w:eastAsia="Times New Roman" w:hAnsi="Times New Roman" w:cs="Times New Roman"/>
          <w:color w:val="000000" w:themeColor="text1"/>
        </w:rPr>
        <w:t>There was a statistically significant difference in musculoskeletal symptoms between the two groups with B19 IgM(+) and/or DNA(+) and B19 IgM(-)/DNA(-) (p = 0.001).</w:t>
      </w:r>
    </w:p>
    <w:p w14:paraId="707D1458" w14:textId="77777777" w:rsidR="00FA483A" w:rsidRDefault="00BE0599" w:rsidP="002C0A7F">
      <w:pPr>
        <w:spacing w:after="0" w:line="340" w:lineRule="atLeast"/>
        <w:jc w:val="both"/>
        <w:rPr>
          <w:rFonts w:ascii="Times New Roman" w:eastAsia="Times New Roman" w:hAnsi="Times New Roman" w:cs="Times New Roman"/>
          <w:color w:val="000000" w:themeColor="text1"/>
        </w:rPr>
      </w:pPr>
      <w:r w:rsidRPr="002C0A7F">
        <w:rPr>
          <w:rFonts w:ascii="Times New Roman" w:eastAsia="Times New Roman" w:hAnsi="Times New Roman" w:cs="Times New Roman"/>
          <w:b/>
          <w:bCs/>
          <w:color w:val="000000" w:themeColor="text1"/>
        </w:rPr>
        <w:t>Table 3.</w:t>
      </w:r>
      <w:r w:rsidR="00BD2027" w:rsidRPr="002C0A7F">
        <w:rPr>
          <w:rFonts w:ascii="Times New Roman" w:eastAsia="Times New Roman" w:hAnsi="Times New Roman" w:cs="Times New Roman"/>
          <w:b/>
          <w:bCs/>
          <w:color w:val="000000" w:themeColor="text1"/>
        </w:rPr>
        <w:t>8</w:t>
      </w:r>
      <w:r w:rsidRPr="002C0A7F">
        <w:rPr>
          <w:rFonts w:ascii="Times New Roman" w:eastAsia="Times New Roman" w:hAnsi="Times New Roman" w:cs="Times New Roman"/>
          <w:b/>
          <w:bCs/>
          <w:color w:val="000000" w:themeColor="text1"/>
        </w:rPr>
        <w:t>.</w:t>
      </w:r>
      <w:r w:rsidRPr="002C0A7F">
        <w:rPr>
          <w:rFonts w:ascii="Times New Roman" w:eastAsia="Times New Roman" w:hAnsi="Times New Roman" w:cs="Times New Roman"/>
          <w:color w:val="000000" w:themeColor="text1"/>
        </w:rPr>
        <w:t xml:space="preserve"> Association between B19 detection (IgM(+) and/or </w:t>
      </w:r>
    </w:p>
    <w:p w14:paraId="6C5F115A" w14:textId="77777777" w:rsidR="00FA483A" w:rsidRDefault="00FA483A">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br w:type="page"/>
      </w:r>
    </w:p>
    <w:p w14:paraId="24B34DA7" w14:textId="09827214" w:rsidR="00BE0599" w:rsidRPr="002C0A7F" w:rsidRDefault="00BE0599" w:rsidP="002C0A7F">
      <w:pPr>
        <w:spacing w:after="0" w:line="340" w:lineRule="atLeast"/>
        <w:jc w:val="both"/>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lastRenderedPageBreak/>
        <w:t>DNA(+)) and reduced red blood cells, anemia, thrombocytopenia, and liver enzyme levels.</w:t>
      </w:r>
    </w:p>
    <w:tbl>
      <w:tblPr>
        <w:tblW w:w="70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567"/>
        <w:gridCol w:w="851"/>
        <w:gridCol w:w="567"/>
        <w:gridCol w:w="709"/>
        <w:gridCol w:w="993"/>
        <w:gridCol w:w="1700"/>
      </w:tblGrid>
      <w:tr w:rsidR="006863ED" w:rsidRPr="002C0A7F" w14:paraId="027D868A" w14:textId="77777777" w:rsidTr="00FA483A">
        <w:trPr>
          <w:cantSplit/>
          <w:jc w:val="center"/>
        </w:trPr>
        <w:tc>
          <w:tcPr>
            <w:tcW w:w="1696" w:type="dxa"/>
            <w:vMerge w:val="restart"/>
            <w:vAlign w:val="center"/>
          </w:tcPr>
          <w:p w14:paraId="0124056B" w14:textId="0441C7B4" w:rsidR="00FB34D5" w:rsidRPr="002C0A7F" w:rsidRDefault="00CC07CC" w:rsidP="00FA483A">
            <w:pPr>
              <w:spacing w:after="0" w:line="240" w:lineRule="auto"/>
              <w:jc w:val="center"/>
              <w:rPr>
                <w:rFonts w:ascii="Times New Roman" w:hAnsi="Times New Roman" w:cs="Times New Roman"/>
                <w:color w:val="000000" w:themeColor="text1"/>
              </w:rPr>
            </w:pPr>
            <w:bookmarkStart w:id="18" w:name="_Hlk193128122"/>
            <w:r w:rsidRPr="002C0A7F">
              <w:rPr>
                <w:rFonts w:ascii="Times New Roman" w:hAnsi="Times New Roman" w:cs="Times New Roman"/>
                <w:color w:val="000000" w:themeColor="text1"/>
              </w:rPr>
              <w:t>Parameter</w:t>
            </w:r>
          </w:p>
        </w:tc>
        <w:tc>
          <w:tcPr>
            <w:tcW w:w="2694" w:type="dxa"/>
            <w:gridSpan w:val="4"/>
          </w:tcPr>
          <w:p w14:paraId="5DF088DA" w14:textId="77777777" w:rsidR="00FB34D5" w:rsidRPr="002C0A7F" w:rsidRDefault="00FB34D5" w:rsidP="00FA483A">
            <w:pPr>
              <w:spacing w:after="0" w:line="240" w:lineRule="auto"/>
              <w:jc w:val="center"/>
              <w:rPr>
                <w:rFonts w:ascii="Times New Roman" w:hAnsi="Times New Roman" w:cs="Times New Roman"/>
                <w:b/>
                <w:color w:val="000000" w:themeColor="text1"/>
              </w:rPr>
            </w:pPr>
            <w:r w:rsidRPr="002C0A7F">
              <w:rPr>
                <w:rFonts w:ascii="Times New Roman" w:hAnsi="Times New Roman" w:cs="Times New Roman"/>
                <w:b/>
                <w:color w:val="000000" w:themeColor="text1"/>
              </w:rPr>
              <w:t>B19</w:t>
            </w:r>
          </w:p>
        </w:tc>
        <w:tc>
          <w:tcPr>
            <w:tcW w:w="993" w:type="dxa"/>
            <w:vAlign w:val="center"/>
          </w:tcPr>
          <w:p w14:paraId="6FBEE8C3" w14:textId="77777777" w:rsidR="00FB34D5" w:rsidRPr="002C0A7F" w:rsidRDefault="00FB34D5" w:rsidP="00FA483A">
            <w:pPr>
              <w:spacing w:after="0" w:line="240" w:lineRule="auto"/>
              <w:jc w:val="center"/>
              <w:rPr>
                <w:rFonts w:ascii="Times New Roman" w:hAnsi="Times New Roman" w:cs="Times New Roman"/>
                <w:b/>
                <w:color w:val="000000" w:themeColor="text1"/>
              </w:rPr>
            </w:pPr>
            <w:r w:rsidRPr="002C0A7F">
              <w:rPr>
                <w:rFonts w:ascii="Times New Roman" w:hAnsi="Times New Roman" w:cs="Times New Roman"/>
                <w:b/>
                <w:color w:val="000000" w:themeColor="text1"/>
              </w:rPr>
              <w:t>p</w:t>
            </w:r>
          </w:p>
        </w:tc>
        <w:tc>
          <w:tcPr>
            <w:tcW w:w="1700" w:type="dxa"/>
            <w:vAlign w:val="center"/>
          </w:tcPr>
          <w:p w14:paraId="09F476C8" w14:textId="77777777" w:rsidR="00FB34D5" w:rsidRPr="002C0A7F" w:rsidRDefault="00FB34D5" w:rsidP="00FA483A">
            <w:pPr>
              <w:spacing w:after="0" w:line="240" w:lineRule="auto"/>
              <w:jc w:val="center"/>
              <w:rPr>
                <w:rFonts w:ascii="Times New Roman" w:hAnsi="Times New Roman" w:cs="Times New Roman"/>
                <w:b/>
                <w:color w:val="000000" w:themeColor="text1"/>
              </w:rPr>
            </w:pPr>
            <w:r w:rsidRPr="002C0A7F">
              <w:rPr>
                <w:rFonts w:ascii="Times New Roman" w:hAnsi="Times New Roman" w:cs="Times New Roman"/>
                <w:b/>
                <w:color w:val="000000" w:themeColor="text1"/>
              </w:rPr>
              <w:t>OR (95%CI)</w:t>
            </w:r>
          </w:p>
        </w:tc>
      </w:tr>
      <w:tr w:rsidR="006863ED" w:rsidRPr="002C0A7F" w14:paraId="3EDAE3AE" w14:textId="77777777" w:rsidTr="00FA483A">
        <w:trPr>
          <w:cantSplit/>
          <w:jc w:val="center"/>
        </w:trPr>
        <w:tc>
          <w:tcPr>
            <w:tcW w:w="1696" w:type="dxa"/>
            <w:vMerge/>
          </w:tcPr>
          <w:p w14:paraId="249F123C" w14:textId="77777777" w:rsidR="00FB34D5" w:rsidRPr="002C0A7F" w:rsidRDefault="00FB34D5" w:rsidP="00FA483A">
            <w:pPr>
              <w:spacing w:after="0" w:line="240" w:lineRule="auto"/>
              <w:rPr>
                <w:rFonts w:ascii="Times New Roman" w:hAnsi="Times New Roman" w:cs="Times New Roman"/>
                <w:color w:val="000000" w:themeColor="text1"/>
              </w:rPr>
            </w:pPr>
          </w:p>
        </w:tc>
        <w:tc>
          <w:tcPr>
            <w:tcW w:w="1418" w:type="dxa"/>
            <w:gridSpan w:val="2"/>
          </w:tcPr>
          <w:p w14:paraId="4A428B89" w14:textId="14097471" w:rsidR="00FB34D5" w:rsidRPr="002C0A7F" w:rsidRDefault="00544EF4" w:rsidP="00FA483A">
            <w:pPr>
              <w:spacing w:after="0" w:line="240" w:lineRule="auto"/>
              <w:jc w:val="center"/>
              <w:rPr>
                <w:rFonts w:ascii="Times New Roman" w:hAnsi="Times New Roman" w:cs="Times New Roman"/>
                <w:b/>
                <w:color w:val="000000" w:themeColor="text1"/>
              </w:rPr>
            </w:pPr>
            <w:r w:rsidRPr="002C0A7F">
              <w:rPr>
                <w:rStyle w:val="Strong"/>
                <w:rFonts w:ascii="Times New Roman" w:hAnsi="Times New Roman" w:cs="Times New Roman"/>
                <w:color w:val="000000" w:themeColor="text1"/>
              </w:rPr>
              <w:t>IgM(+) and/or DNA(+)</w:t>
            </w:r>
            <w:r w:rsidRPr="002C0A7F">
              <w:rPr>
                <w:rFonts w:ascii="Times New Roman" w:hAnsi="Times New Roman" w:cs="Times New Roman"/>
                <w:color w:val="000000" w:themeColor="text1"/>
              </w:rPr>
              <w:t xml:space="preserve"> (n = 27)</w:t>
            </w:r>
          </w:p>
        </w:tc>
        <w:tc>
          <w:tcPr>
            <w:tcW w:w="1276" w:type="dxa"/>
            <w:gridSpan w:val="2"/>
          </w:tcPr>
          <w:p w14:paraId="0D663F69" w14:textId="6AFEC9A7" w:rsidR="00FB34D5" w:rsidRPr="002C0A7F" w:rsidRDefault="00544EF4" w:rsidP="00FA483A">
            <w:pPr>
              <w:spacing w:after="0" w:line="240" w:lineRule="auto"/>
              <w:jc w:val="center"/>
              <w:rPr>
                <w:rFonts w:ascii="Times New Roman" w:hAnsi="Times New Roman" w:cs="Times New Roman"/>
                <w:b/>
                <w:color w:val="000000" w:themeColor="text1"/>
              </w:rPr>
            </w:pPr>
            <w:r w:rsidRPr="002C0A7F">
              <w:rPr>
                <w:rStyle w:val="Strong"/>
                <w:rFonts w:ascii="Times New Roman" w:hAnsi="Times New Roman" w:cs="Times New Roman"/>
                <w:color w:val="000000" w:themeColor="text1"/>
              </w:rPr>
              <w:t>IgM(-) and DNA(-)</w:t>
            </w:r>
            <w:r w:rsidRPr="002C0A7F">
              <w:rPr>
                <w:rFonts w:ascii="Times New Roman" w:hAnsi="Times New Roman" w:cs="Times New Roman"/>
                <w:color w:val="000000" w:themeColor="text1"/>
              </w:rPr>
              <w:t xml:space="preserve"> (n = 168)</w:t>
            </w:r>
          </w:p>
        </w:tc>
        <w:tc>
          <w:tcPr>
            <w:tcW w:w="993" w:type="dxa"/>
            <w:vAlign w:val="center"/>
          </w:tcPr>
          <w:p w14:paraId="269B4C7A" w14:textId="77777777" w:rsidR="00FB34D5" w:rsidRPr="002C0A7F" w:rsidRDefault="00FB34D5" w:rsidP="00FA483A">
            <w:pPr>
              <w:spacing w:after="0" w:line="240" w:lineRule="auto"/>
              <w:jc w:val="center"/>
              <w:rPr>
                <w:rFonts w:ascii="Times New Roman" w:hAnsi="Times New Roman" w:cs="Times New Roman"/>
                <w:b/>
                <w:color w:val="000000" w:themeColor="text1"/>
              </w:rPr>
            </w:pPr>
          </w:p>
        </w:tc>
        <w:tc>
          <w:tcPr>
            <w:tcW w:w="1700" w:type="dxa"/>
          </w:tcPr>
          <w:p w14:paraId="2ED1BA0A" w14:textId="77777777" w:rsidR="00FB34D5" w:rsidRPr="002C0A7F" w:rsidRDefault="00FB34D5" w:rsidP="00FA483A">
            <w:pPr>
              <w:spacing w:after="0" w:line="240" w:lineRule="auto"/>
              <w:rPr>
                <w:rFonts w:ascii="Times New Roman" w:hAnsi="Times New Roman" w:cs="Times New Roman"/>
                <w:b/>
                <w:color w:val="000000" w:themeColor="text1"/>
              </w:rPr>
            </w:pPr>
          </w:p>
        </w:tc>
      </w:tr>
      <w:tr w:rsidR="006863ED" w:rsidRPr="002C0A7F" w14:paraId="5191D7E3" w14:textId="77777777" w:rsidTr="00FA483A">
        <w:trPr>
          <w:cantSplit/>
          <w:jc w:val="center"/>
        </w:trPr>
        <w:tc>
          <w:tcPr>
            <w:tcW w:w="1696" w:type="dxa"/>
            <w:vMerge/>
          </w:tcPr>
          <w:p w14:paraId="6E5D6014" w14:textId="77777777" w:rsidR="00FB34D5" w:rsidRPr="002C0A7F" w:rsidRDefault="00FB34D5" w:rsidP="00FA483A">
            <w:pPr>
              <w:widowControl w:val="0"/>
              <w:pBdr>
                <w:top w:val="nil"/>
                <w:left w:val="nil"/>
                <w:bottom w:val="nil"/>
                <w:right w:val="nil"/>
                <w:between w:val="nil"/>
              </w:pBdr>
              <w:spacing w:after="0" w:line="240" w:lineRule="auto"/>
              <w:rPr>
                <w:rFonts w:ascii="Times New Roman" w:hAnsi="Times New Roman" w:cs="Times New Roman"/>
                <w:color w:val="000000" w:themeColor="text1"/>
              </w:rPr>
            </w:pPr>
          </w:p>
        </w:tc>
        <w:tc>
          <w:tcPr>
            <w:tcW w:w="567" w:type="dxa"/>
            <w:vAlign w:val="center"/>
          </w:tcPr>
          <w:p w14:paraId="0F3BBF41" w14:textId="77777777" w:rsidR="00FB34D5" w:rsidRPr="002C0A7F" w:rsidRDefault="00FB34D5" w:rsidP="00FA483A">
            <w:pPr>
              <w:spacing w:after="0" w:line="240" w:lineRule="auto"/>
              <w:jc w:val="center"/>
              <w:rPr>
                <w:rFonts w:ascii="Times New Roman" w:hAnsi="Times New Roman" w:cs="Times New Roman"/>
                <w:b/>
                <w:color w:val="000000" w:themeColor="text1"/>
              </w:rPr>
            </w:pPr>
            <w:r w:rsidRPr="002C0A7F">
              <w:rPr>
                <w:rFonts w:ascii="Times New Roman" w:hAnsi="Times New Roman" w:cs="Times New Roman"/>
                <w:b/>
                <w:color w:val="000000" w:themeColor="text1"/>
              </w:rPr>
              <w:t>n</w:t>
            </w:r>
          </w:p>
        </w:tc>
        <w:tc>
          <w:tcPr>
            <w:tcW w:w="851" w:type="dxa"/>
            <w:vAlign w:val="center"/>
          </w:tcPr>
          <w:p w14:paraId="0224C7F4" w14:textId="77777777" w:rsidR="00FB34D5" w:rsidRPr="002C0A7F" w:rsidRDefault="00FB34D5" w:rsidP="00FA483A">
            <w:pPr>
              <w:spacing w:after="0" w:line="240" w:lineRule="auto"/>
              <w:jc w:val="center"/>
              <w:rPr>
                <w:rFonts w:ascii="Times New Roman" w:hAnsi="Times New Roman" w:cs="Times New Roman"/>
                <w:b/>
                <w:color w:val="000000" w:themeColor="text1"/>
              </w:rPr>
            </w:pPr>
            <w:bookmarkStart w:id="19" w:name="_heading=h.2ovzkin" w:colFirst="0" w:colLast="0"/>
            <w:bookmarkEnd w:id="19"/>
            <w:r w:rsidRPr="002C0A7F">
              <w:rPr>
                <w:rFonts w:ascii="Times New Roman" w:hAnsi="Times New Roman" w:cs="Times New Roman"/>
                <w:b/>
                <w:color w:val="000000" w:themeColor="text1"/>
              </w:rPr>
              <w:t>%</w:t>
            </w:r>
          </w:p>
        </w:tc>
        <w:tc>
          <w:tcPr>
            <w:tcW w:w="567" w:type="dxa"/>
            <w:vAlign w:val="center"/>
          </w:tcPr>
          <w:p w14:paraId="58179CFA" w14:textId="77777777" w:rsidR="00FB34D5" w:rsidRPr="002C0A7F" w:rsidRDefault="00FB34D5" w:rsidP="00FA483A">
            <w:pPr>
              <w:spacing w:after="0" w:line="240" w:lineRule="auto"/>
              <w:jc w:val="center"/>
              <w:rPr>
                <w:rFonts w:ascii="Times New Roman" w:hAnsi="Times New Roman" w:cs="Times New Roman"/>
                <w:b/>
                <w:color w:val="000000" w:themeColor="text1"/>
              </w:rPr>
            </w:pPr>
            <w:r w:rsidRPr="002C0A7F">
              <w:rPr>
                <w:rFonts w:ascii="Times New Roman" w:hAnsi="Times New Roman" w:cs="Times New Roman"/>
                <w:b/>
                <w:color w:val="000000" w:themeColor="text1"/>
              </w:rPr>
              <w:t>n</w:t>
            </w:r>
          </w:p>
        </w:tc>
        <w:tc>
          <w:tcPr>
            <w:tcW w:w="709" w:type="dxa"/>
            <w:vAlign w:val="center"/>
          </w:tcPr>
          <w:p w14:paraId="1CEE0BA6" w14:textId="77777777" w:rsidR="00FB34D5" w:rsidRPr="002C0A7F" w:rsidRDefault="00FB34D5" w:rsidP="00FA483A">
            <w:pPr>
              <w:spacing w:after="0" w:line="240" w:lineRule="auto"/>
              <w:jc w:val="center"/>
              <w:rPr>
                <w:rFonts w:ascii="Times New Roman" w:hAnsi="Times New Roman" w:cs="Times New Roman"/>
                <w:b/>
                <w:color w:val="000000" w:themeColor="text1"/>
              </w:rPr>
            </w:pPr>
            <w:bookmarkStart w:id="20" w:name="_heading=h.1419uqg" w:colFirst="0" w:colLast="0"/>
            <w:bookmarkEnd w:id="20"/>
            <w:r w:rsidRPr="002C0A7F">
              <w:rPr>
                <w:rFonts w:ascii="Times New Roman" w:hAnsi="Times New Roman" w:cs="Times New Roman"/>
                <w:b/>
                <w:color w:val="000000" w:themeColor="text1"/>
              </w:rPr>
              <w:t>%</w:t>
            </w:r>
          </w:p>
        </w:tc>
        <w:tc>
          <w:tcPr>
            <w:tcW w:w="993" w:type="dxa"/>
            <w:vAlign w:val="center"/>
          </w:tcPr>
          <w:p w14:paraId="7341AE34" w14:textId="77777777" w:rsidR="00FB34D5" w:rsidRPr="002C0A7F" w:rsidRDefault="00FB34D5" w:rsidP="00FA483A">
            <w:pPr>
              <w:widowControl w:val="0"/>
              <w:pBdr>
                <w:top w:val="nil"/>
                <w:left w:val="nil"/>
                <w:bottom w:val="nil"/>
                <w:right w:val="nil"/>
                <w:between w:val="nil"/>
              </w:pBdr>
              <w:spacing w:after="0" w:line="240" w:lineRule="auto"/>
              <w:rPr>
                <w:rFonts w:ascii="Times New Roman" w:hAnsi="Times New Roman" w:cs="Times New Roman"/>
                <w:b/>
                <w:color w:val="000000" w:themeColor="text1"/>
              </w:rPr>
            </w:pPr>
          </w:p>
        </w:tc>
        <w:tc>
          <w:tcPr>
            <w:tcW w:w="1700" w:type="dxa"/>
          </w:tcPr>
          <w:p w14:paraId="39C4E4FF" w14:textId="77777777" w:rsidR="00FB34D5" w:rsidRPr="002C0A7F" w:rsidRDefault="00FB34D5" w:rsidP="00FA483A">
            <w:pPr>
              <w:widowControl w:val="0"/>
              <w:pBdr>
                <w:top w:val="nil"/>
                <w:left w:val="nil"/>
                <w:bottom w:val="nil"/>
                <w:right w:val="nil"/>
                <w:between w:val="nil"/>
              </w:pBdr>
              <w:spacing w:after="0" w:line="240" w:lineRule="auto"/>
              <w:rPr>
                <w:rFonts w:ascii="Times New Roman" w:hAnsi="Times New Roman" w:cs="Times New Roman"/>
                <w:b/>
                <w:color w:val="000000" w:themeColor="text1"/>
              </w:rPr>
            </w:pPr>
          </w:p>
        </w:tc>
      </w:tr>
      <w:tr w:rsidR="006863ED" w:rsidRPr="002C0A7F" w14:paraId="009BDAEF" w14:textId="77777777" w:rsidTr="00FA483A">
        <w:trPr>
          <w:cantSplit/>
          <w:jc w:val="center"/>
        </w:trPr>
        <w:tc>
          <w:tcPr>
            <w:tcW w:w="1696" w:type="dxa"/>
            <w:vAlign w:val="center"/>
          </w:tcPr>
          <w:p w14:paraId="65E693A7" w14:textId="60920BA8" w:rsidR="00544EF4" w:rsidRPr="002C0A7F" w:rsidRDefault="00544EF4" w:rsidP="00FA483A">
            <w:pPr>
              <w:widowControl w:val="0"/>
              <w:pBdr>
                <w:top w:val="nil"/>
                <w:left w:val="nil"/>
                <w:bottom w:val="nil"/>
                <w:right w:val="nil"/>
                <w:between w:val="nil"/>
              </w:pBdr>
              <w:spacing w:after="0" w:line="240" w:lineRule="auto"/>
              <w:rPr>
                <w:rFonts w:ascii="Times New Roman" w:hAnsi="Times New Roman" w:cs="Times New Roman"/>
                <w:color w:val="000000" w:themeColor="text1"/>
              </w:rPr>
            </w:pPr>
            <w:r w:rsidRPr="002C0A7F">
              <w:rPr>
                <w:rFonts w:ascii="Times New Roman" w:hAnsi="Times New Roman" w:cs="Times New Roman"/>
                <w:color w:val="000000" w:themeColor="text1"/>
              </w:rPr>
              <w:t>Reduced red blood cells (n = 52)</w:t>
            </w:r>
          </w:p>
        </w:tc>
        <w:tc>
          <w:tcPr>
            <w:tcW w:w="567" w:type="dxa"/>
            <w:vAlign w:val="center"/>
          </w:tcPr>
          <w:p w14:paraId="59BB622E" w14:textId="27FEC31E" w:rsidR="00544EF4" w:rsidRPr="002C0A7F" w:rsidRDefault="00544EF4" w:rsidP="00FA483A">
            <w:pPr>
              <w:spacing w:after="0" w:line="240" w:lineRule="auto"/>
              <w:jc w:val="center"/>
              <w:rPr>
                <w:rFonts w:ascii="Times New Roman" w:hAnsi="Times New Roman" w:cs="Times New Roman"/>
                <w:b/>
                <w:color w:val="000000" w:themeColor="text1"/>
              </w:rPr>
            </w:pPr>
            <w:r w:rsidRPr="002C0A7F">
              <w:rPr>
                <w:rFonts w:ascii="Times New Roman" w:hAnsi="Times New Roman" w:cs="Times New Roman"/>
                <w:color w:val="000000" w:themeColor="text1"/>
              </w:rPr>
              <w:t>13</w:t>
            </w:r>
          </w:p>
        </w:tc>
        <w:tc>
          <w:tcPr>
            <w:tcW w:w="851" w:type="dxa"/>
            <w:vAlign w:val="center"/>
          </w:tcPr>
          <w:p w14:paraId="04B269DD" w14:textId="73902638" w:rsidR="00544EF4" w:rsidRPr="002C0A7F" w:rsidRDefault="00544EF4" w:rsidP="00FA483A">
            <w:pPr>
              <w:spacing w:after="0" w:line="240" w:lineRule="auto"/>
              <w:jc w:val="center"/>
              <w:rPr>
                <w:rFonts w:ascii="Times New Roman" w:hAnsi="Times New Roman" w:cs="Times New Roman"/>
                <w:b/>
                <w:color w:val="000000" w:themeColor="text1"/>
              </w:rPr>
            </w:pPr>
            <w:r w:rsidRPr="002C0A7F">
              <w:rPr>
                <w:rFonts w:ascii="Times New Roman" w:hAnsi="Times New Roman" w:cs="Times New Roman"/>
                <w:color w:val="000000" w:themeColor="text1"/>
              </w:rPr>
              <w:t>48,1</w:t>
            </w:r>
          </w:p>
        </w:tc>
        <w:tc>
          <w:tcPr>
            <w:tcW w:w="567" w:type="dxa"/>
            <w:vAlign w:val="center"/>
          </w:tcPr>
          <w:p w14:paraId="4B93ED05" w14:textId="7C1727C1" w:rsidR="00544EF4" w:rsidRPr="002C0A7F" w:rsidRDefault="00544EF4" w:rsidP="00FA483A">
            <w:pPr>
              <w:spacing w:after="0" w:line="240" w:lineRule="auto"/>
              <w:jc w:val="center"/>
              <w:rPr>
                <w:rFonts w:ascii="Times New Roman" w:hAnsi="Times New Roman" w:cs="Times New Roman"/>
                <w:b/>
                <w:color w:val="000000" w:themeColor="text1"/>
              </w:rPr>
            </w:pPr>
            <w:r w:rsidRPr="002C0A7F">
              <w:rPr>
                <w:rFonts w:ascii="Times New Roman" w:hAnsi="Times New Roman" w:cs="Times New Roman"/>
                <w:color w:val="000000" w:themeColor="text1"/>
              </w:rPr>
              <w:t>39</w:t>
            </w:r>
          </w:p>
        </w:tc>
        <w:tc>
          <w:tcPr>
            <w:tcW w:w="709" w:type="dxa"/>
            <w:vAlign w:val="center"/>
          </w:tcPr>
          <w:p w14:paraId="04F8B954" w14:textId="1F5D093B" w:rsidR="00544EF4" w:rsidRPr="002C0A7F" w:rsidRDefault="00544EF4" w:rsidP="00FA483A">
            <w:pPr>
              <w:spacing w:after="0" w:line="240" w:lineRule="auto"/>
              <w:jc w:val="center"/>
              <w:rPr>
                <w:rFonts w:ascii="Times New Roman" w:hAnsi="Times New Roman" w:cs="Times New Roman"/>
                <w:b/>
                <w:color w:val="000000" w:themeColor="text1"/>
              </w:rPr>
            </w:pPr>
            <w:r w:rsidRPr="002C0A7F">
              <w:rPr>
                <w:rFonts w:ascii="Times New Roman" w:hAnsi="Times New Roman" w:cs="Times New Roman"/>
                <w:color w:val="000000" w:themeColor="text1"/>
              </w:rPr>
              <w:t>23,2</w:t>
            </w:r>
          </w:p>
        </w:tc>
        <w:tc>
          <w:tcPr>
            <w:tcW w:w="993" w:type="dxa"/>
            <w:vMerge w:val="restart"/>
            <w:vAlign w:val="center"/>
          </w:tcPr>
          <w:p w14:paraId="54EA7D31" w14:textId="3CE3FAA8" w:rsidR="00544EF4" w:rsidRPr="002C0A7F" w:rsidRDefault="00544EF4" w:rsidP="00FA483A">
            <w:pPr>
              <w:widowControl w:val="0"/>
              <w:pBdr>
                <w:top w:val="nil"/>
                <w:left w:val="nil"/>
                <w:bottom w:val="nil"/>
                <w:right w:val="nil"/>
                <w:between w:val="nil"/>
              </w:pBdr>
              <w:spacing w:after="0" w:line="240" w:lineRule="auto"/>
              <w:rPr>
                <w:rFonts w:ascii="Times New Roman" w:hAnsi="Times New Roman" w:cs="Times New Roman"/>
                <w:b/>
                <w:color w:val="000000" w:themeColor="text1"/>
              </w:rPr>
            </w:pPr>
            <w:r w:rsidRPr="002C0A7F">
              <w:rPr>
                <w:rFonts w:ascii="Times New Roman" w:hAnsi="Times New Roman" w:cs="Times New Roman"/>
                <w:b/>
                <w:color w:val="000000" w:themeColor="text1"/>
              </w:rPr>
              <w:t>0,007</w:t>
            </w:r>
          </w:p>
        </w:tc>
        <w:tc>
          <w:tcPr>
            <w:tcW w:w="1700" w:type="dxa"/>
            <w:vMerge w:val="restart"/>
            <w:vAlign w:val="center"/>
          </w:tcPr>
          <w:p w14:paraId="1113C64B" w14:textId="77777777" w:rsidR="00544EF4" w:rsidRPr="002C0A7F" w:rsidRDefault="00544EF4"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3,071</w:t>
            </w:r>
          </w:p>
          <w:p w14:paraId="42D1AB0D" w14:textId="3EAAD4C2" w:rsidR="00544EF4" w:rsidRPr="002C0A7F" w:rsidRDefault="00544EF4" w:rsidP="00FA483A">
            <w:pPr>
              <w:widowControl w:val="0"/>
              <w:pBdr>
                <w:top w:val="nil"/>
                <w:left w:val="nil"/>
                <w:bottom w:val="nil"/>
                <w:right w:val="nil"/>
                <w:between w:val="nil"/>
              </w:pBdr>
              <w:spacing w:after="0" w:line="240" w:lineRule="auto"/>
              <w:rPr>
                <w:rFonts w:ascii="Times New Roman" w:hAnsi="Times New Roman" w:cs="Times New Roman"/>
                <w:b/>
                <w:color w:val="000000" w:themeColor="text1"/>
              </w:rPr>
            </w:pPr>
            <w:r w:rsidRPr="002C0A7F">
              <w:rPr>
                <w:rFonts w:ascii="Times New Roman" w:hAnsi="Times New Roman" w:cs="Times New Roman"/>
                <w:color w:val="000000" w:themeColor="text1"/>
              </w:rPr>
              <w:t>(1,332÷7,083)</w:t>
            </w:r>
          </w:p>
        </w:tc>
      </w:tr>
      <w:tr w:rsidR="006863ED" w:rsidRPr="002C0A7F" w14:paraId="15F66F97" w14:textId="77777777" w:rsidTr="00FA483A">
        <w:trPr>
          <w:cantSplit/>
          <w:jc w:val="center"/>
        </w:trPr>
        <w:tc>
          <w:tcPr>
            <w:tcW w:w="1696" w:type="dxa"/>
            <w:vAlign w:val="center"/>
          </w:tcPr>
          <w:p w14:paraId="6946A55D" w14:textId="7BB6B39D" w:rsidR="00544EF4" w:rsidRPr="002C0A7F" w:rsidRDefault="00544EF4" w:rsidP="00FA483A">
            <w:pPr>
              <w:widowControl w:val="0"/>
              <w:pBdr>
                <w:top w:val="nil"/>
                <w:left w:val="nil"/>
                <w:bottom w:val="nil"/>
                <w:right w:val="nil"/>
                <w:between w:val="nil"/>
              </w:pBdr>
              <w:spacing w:after="0" w:line="240" w:lineRule="auto"/>
              <w:rPr>
                <w:rFonts w:ascii="Times New Roman" w:hAnsi="Times New Roman" w:cs="Times New Roman"/>
                <w:color w:val="000000" w:themeColor="text1"/>
              </w:rPr>
            </w:pPr>
            <w:r w:rsidRPr="002C0A7F">
              <w:rPr>
                <w:rFonts w:ascii="Times New Roman" w:hAnsi="Times New Roman" w:cs="Times New Roman"/>
                <w:color w:val="000000" w:themeColor="text1"/>
              </w:rPr>
              <w:t>Normal red blood cells (n = 143)</w:t>
            </w:r>
          </w:p>
        </w:tc>
        <w:tc>
          <w:tcPr>
            <w:tcW w:w="567" w:type="dxa"/>
            <w:vAlign w:val="center"/>
          </w:tcPr>
          <w:p w14:paraId="5642E063" w14:textId="2EDEC4E6" w:rsidR="00544EF4" w:rsidRPr="002C0A7F" w:rsidRDefault="00544EF4" w:rsidP="00FA483A">
            <w:pPr>
              <w:spacing w:after="0" w:line="240" w:lineRule="auto"/>
              <w:jc w:val="center"/>
              <w:rPr>
                <w:rFonts w:ascii="Times New Roman" w:hAnsi="Times New Roman" w:cs="Times New Roman"/>
                <w:b/>
                <w:color w:val="000000" w:themeColor="text1"/>
              </w:rPr>
            </w:pPr>
            <w:r w:rsidRPr="002C0A7F">
              <w:rPr>
                <w:rFonts w:ascii="Times New Roman" w:hAnsi="Times New Roman" w:cs="Times New Roman"/>
                <w:color w:val="000000" w:themeColor="text1"/>
              </w:rPr>
              <w:t>14</w:t>
            </w:r>
          </w:p>
        </w:tc>
        <w:tc>
          <w:tcPr>
            <w:tcW w:w="851" w:type="dxa"/>
            <w:vAlign w:val="center"/>
          </w:tcPr>
          <w:p w14:paraId="5EA71C9D" w14:textId="33347BF4" w:rsidR="00544EF4" w:rsidRPr="002C0A7F" w:rsidRDefault="00544EF4" w:rsidP="00FA483A">
            <w:pPr>
              <w:spacing w:after="0" w:line="240" w:lineRule="auto"/>
              <w:jc w:val="center"/>
              <w:rPr>
                <w:rFonts w:ascii="Times New Roman" w:hAnsi="Times New Roman" w:cs="Times New Roman"/>
                <w:b/>
                <w:color w:val="000000" w:themeColor="text1"/>
              </w:rPr>
            </w:pPr>
            <w:r w:rsidRPr="002C0A7F">
              <w:rPr>
                <w:rFonts w:ascii="Times New Roman" w:hAnsi="Times New Roman" w:cs="Times New Roman"/>
                <w:color w:val="000000" w:themeColor="text1"/>
              </w:rPr>
              <w:t>51,9</w:t>
            </w:r>
          </w:p>
        </w:tc>
        <w:tc>
          <w:tcPr>
            <w:tcW w:w="567" w:type="dxa"/>
            <w:vAlign w:val="center"/>
          </w:tcPr>
          <w:p w14:paraId="4C01AD65" w14:textId="7F8415A8" w:rsidR="00544EF4" w:rsidRPr="002C0A7F" w:rsidRDefault="00544EF4" w:rsidP="00FA483A">
            <w:pPr>
              <w:spacing w:after="0" w:line="240" w:lineRule="auto"/>
              <w:jc w:val="center"/>
              <w:rPr>
                <w:rFonts w:ascii="Times New Roman" w:hAnsi="Times New Roman" w:cs="Times New Roman"/>
                <w:b/>
                <w:color w:val="000000" w:themeColor="text1"/>
              </w:rPr>
            </w:pPr>
            <w:r w:rsidRPr="002C0A7F">
              <w:rPr>
                <w:rFonts w:ascii="Times New Roman" w:hAnsi="Times New Roman" w:cs="Times New Roman"/>
                <w:color w:val="000000" w:themeColor="text1"/>
              </w:rPr>
              <w:t>129</w:t>
            </w:r>
          </w:p>
        </w:tc>
        <w:tc>
          <w:tcPr>
            <w:tcW w:w="709" w:type="dxa"/>
            <w:vAlign w:val="center"/>
          </w:tcPr>
          <w:p w14:paraId="7765C6EB" w14:textId="093FBBF4" w:rsidR="00544EF4" w:rsidRPr="002C0A7F" w:rsidRDefault="00544EF4" w:rsidP="00FA483A">
            <w:pPr>
              <w:spacing w:after="0" w:line="240" w:lineRule="auto"/>
              <w:jc w:val="center"/>
              <w:rPr>
                <w:rFonts w:ascii="Times New Roman" w:hAnsi="Times New Roman" w:cs="Times New Roman"/>
                <w:b/>
                <w:color w:val="000000" w:themeColor="text1"/>
              </w:rPr>
            </w:pPr>
            <w:r w:rsidRPr="002C0A7F">
              <w:rPr>
                <w:rFonts w:ascii="Times New Roman" w:hAnsi="Times New Roman" w:cs="Times New Roman"/>
                <w:color w:val="000000" w:themeColor="text1"/>
              </w:rPr>
              <w:t>76,8</w:t>
            </w:r>
          </w:p>
        </w:tc>
        <w:tc>
          <w:tcPr>
            <w:tcW w:w="993" w:type="dxa"/>
            <w:vMerge/>
            <w:vAlign w:val="center"/>
          </w:tcPr>
          <w:p w14:paraId="168D0D4D" w14:textId="77777777" w:rsidR="00544EF4" w:rsidRPr="002C0A7F" w:rsidRDefault="00544EF4" w:rsidP="00FA483A">
            <w:pPr>
              <w:widowControl w:val="0"/>
              <w:pBdr>
                <w:top w:val="nil"/>
                <w:left w:val="nil"/>
                <w:bottom w:val="nil"/>
                <w:right w:val="nil"/>
                <w:between w:val="nil"/>
              </w:pBdr>
              <w:spacing w:after="0" w:line="240" w:lineRule="auto"/>
              <w:rPr>
                <w:rFonts w:ascii="Times New Roman" w:hAnsi="Times New Roman" w:cs="Times New Roman"/>
                <w:b/>
                <w:color w:val="000000" w:themeColor="text1"/>
              </w:rPr>
            </w:pPr>
          </w:p>
        </w:tc>
        <w:tc>
          <w:tcPr>
            <w:tcW w:w="1700" w:type="dxa"/>
            <w:vMerge/>
          </w:tcPr>
          <w:p w14:paraId="3C43F40D" w14:textId="77777777" w:rsidR="00544EF4" w:rsidRPr="002C0A7F" w:rsidRDefault="00544EF4" w:rsidP="00FA483A">
            <w:pPr>
              <w:widowControl w:val="0"/>
              <w:pBdr>
                <w:top w:val="nil"/>
                <w:left w:val="nil"/>
                <w:bottom w:val="nil"/>
                <w:right w:val="nil"/>
                <w:between w:val="nil"/>
              </w:pBdr>
              <w:spacing w:after="0" w:line="240" w:lineRule="auto"/>
              <w:rPr>
                <w:rFonts w:ascii="Times New Roman" w:hAnsi="Times New Roman" w:cs="Times New Roman"/>
                <w:b/>
                <w:color w:val="000000" w:themeColor="text1"/>
              </w:rPr>
            </w:pPr>
          </w:p>
        </w:tc>
      </w:tr>
      <w:tr w:rsidR="006863ED" w:rsidRPr="002C0A7F" w14:paraId="70832460" w14:textId="77777777" w:rsidTr="00FA483A">
        <w:trPr>
          <w:cantSplit/>
          <w:jc w:val="center"/>
        </w:trPr>
        <w:tc>
          <w:tcPr>
            <w:tcW w:w="1696" w:type="dxa"/>
            <w:vAlign w:val="center"/>
          </w:tcPr>
          <w:p w14:paraId="631403B8" w14:textId="73973C25" w:rsidR="00544EF4" w:rsidRPr="002C0A7F" w:rsidRDefault="00544EF4" w:rsidP="00FA483A">
            <w:pPr>
              <w:spacing w:after="0" w:line="240" w:lineRule="auto"/>
              <w:rPr>
                <w:rFonts w:ascii="Times New Roman" w:hAnsi="Times New Roman" w:cs="Times New Roman"/>
                <w:color w:val="000000" w:themeColor="text1"/>
              </w:rPr>
            </w:pPr>
            <w:r w:rsidRPr="002C0A7F">
              <w:rPr>
                <w:rFonts w:ascii="Times New Roman" w:hAnsi="Times New Roman" w:cs="Times New Roman"/>
                <w:color w:val="000000" w:themeColor="text1"/>
              </w:rPr>
              <w:t>Anemia (n = 52)</w:t>
            </w:r>
          </w:p>
        </w:tc>
        <w:tc>
          <w:tcPr>
            <w:tcW w:w="567" w:type="dxa"/>
            <w:vAlign w:val="center"/>
          </w:tcPr>
          <w:p w14:paraId="11DF8509" w14:textId="77777777" w:rsidR="00544EF4" w:rsidRPr="002C0A7F" w:rsidRDefault="00544EF4"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17</w:t>
            </w:r>
          </w:p>
        </w:tc>
        <w:tc>
          <w:tcPr>
            <w:tcW w:w="851" w:type="dxa"/>
            <w:vAlign w:val="center"/>
          </w:tcPr>
          <w:p w14:paraId="46FF5FEB" w14:textId="77777777" w:rsidR="00544EF4" w:rsidRPr="002C0A7F" w:rsidRDefault="00544EF4"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63,0</w:t>
            </w:r>
          </w:p>
        </w:tc>
        <w:tc>
          <w:tcPr>
            <w:tcW w:w="567" w:type="dxa"/>
            <w:vAlign w:val="center"/>
          </w:tcPr>
          <w:p w14:paraId="4E0F964F" w14:textId="77777777" w:rsidR="00544EF4" w:rsidRPr="002C0A7F" w:rsidRDefault="00544EF4"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35</w:t>
            </w:r>
          </w:p>
        </w:tc>
        <w:tc>
          <w:tcPr>
            <w:tcW w:w="709" w:type="dxa"/>
            <w:vAlign w:val="center"/>
          </w:tcPr>
          <w:p w14:paraId="470629AB" w14:textId="77777777" w:rsidR="00544EF4" w:rsidRPr="002C0A7F" w:rsidRDefault="00544EF4"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20,8</w:t>
            </w:r>
          </w:p>
        </w:tc>
        <w:tc>
          <w:tcPr>
            <w:tcW w:w="993" w:type="dxa"/>
            <w:vMerge w:val="restart"/>
            <w:vAlign w:val="center"/>
          </w:tcPr>
          <w:p w14:paraId="52795E36" w14:textId="13562330" w:rsidR="00544EF4" w:rsidRPr="002C0A7F" w:rsidRDefault="00544EF4" w:rsidP="00FA483A">
            <w:pPr>
              <w:spacing w:after="0" w:line="240" w:lineRule="auto"/>
              <w:rPr>
                <w:rFonts w:ascii="Times New Roman" w:hAnsi="Times New Roman" w:cs="Times New Roman"/>
                <w:b/>
                <w:color w:val="000000" w:themeColor="text1"/>
              </w:rPr>
            </w:pPr>
            <w:r w:rsidRPr="002C0A7F">
              <w:rPr>
                <w:rFonts w:ascii="Times New Roman" w:hAnsi="Times New Roman" w:cs="Times New Roman"/>
                <w:b/>
                <w:color w:val="000000" w:themeColor="text1"/>
              </w:rPr>
              <w:t>&lt;0,001</w:t>
            </w:r>
          </w:p>
        </w:tc>
        <w:tc>
          <w:tcPr>
            <w:tcW w:w="1700" w:type="dxa"/>
            <w:vMerge w:val="restart"/>
            <w:vAlign w:val="center"/>
          </w:tcPr>
          <w:p w14:paraId="79DA2BE9" w14:textId="77777777" w:rsidR="00544EF4" w:rsidRPr="002C0A7F" w:rsidRDefault="00544EF4"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6,460</w:t>
            </w:r>
          </w:p>
          <w:p w14:paraId="0B05971F" w14:textId="66EFCD0C" w:rsidR="00544EF4" w:rsidRPr="002C0A7F" w:rsidRDefault="00544EF4" w:rsidP="00FA483A">
            <w:pPr>
              <w:spacing w:after="0" w:line="240" w:lineRule="auto"/>
              <w:rPr>
                <w:rFonts w:ascii="Times New Roman" w:hAnsi="Times New Roman" w:cs="Times New Roman"/>
                <w:color w:val="000000" w:themeColor="text1"/>
              </w:rPr>
            </w:pPr>
            <w:r w:rsidRPr="002C0A7F">
              <w:rPr>
                <w:rFonts w:ascii="Times New Roman" w:hAnsi="Times New Roman" w:cs="Times New Roman"/>
                <w:color w:val="000000" w:themeColor="text1"/>
              </w:rPr>
              <w:t>(2,509÷17,095)</w:t>
            </w:r>
          </w:p>
        </w:tc>
      </w:tr>
      <w:tr w:rsidR="006863ED" w:rsidRPr="002C0A7F" w14:paraId="734B0E8D" w14:textId="77777777" w:rsidTr="00FA483A">
        <w:trPr>
          <w:cantSplit/>
          <w:jc w:val="center"/>
        </w:trPr>
        <w:tc>
          <w:tcPr>
            <w:tcW w:w="1696" w:type="dxa"/>
            <w:vAlign w:val="center"/>
          </w:tcPr>
          <w:p w14:paraId="721765D7" w14:textId="5D495560" w:rsidR="00544EF4" w:rsidRPr="002C0A7F" w:rsidRDefault="00544EF4" w:rsidP="00FA483A">
            <w:pPr>
              <w:widowControl w:val="0"/>
              <w:spacing w:after="0" w:line="240" w:lineRule="auto"/>
              <w:rPr>
                <w:rFonts w:ascii="Times New Roman" w:hAnsi="Times New Roman" w:cs="Times New Roman"/>
                <w:color w:val="000000" w:themeColor="text1"/>
              </w:rPr>
            </w:pPr>
            <w:r w:rsidRPr="002C0A7F">
              <w:rPr>
                <w:rFonts w:ascii="Times New Roman" w:hAnsi="Times New Roman" w:cs="Times New Roman"/>
                <w:color w:val="000000" w:themeColor="text1"/>
              </w:rPr>
              <w:t>No anemia (n = 143)</w:t>
            </w:r>
          </w:p>
        </w:tc>
        <w:tc>
          <w:tcPr>
            <w:tcW w:w="567" w:type="dxa"/>
            <w:vAlign w:val="center"/>
          </w:tcPr>
          <w:p w14:paraId="06AAE9C3" w14:textId="77777777" w:rsidR="00544EF4" w:rsidRPr="002C0A7F" w:rsidRDefault="00544EF4"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10</w:t>
            </w:r>
          </w:p>
        </w:tc>
        <w:tc>
          <w:tcPr>
            <w:tcW w:w="851" w:type="dxa"/>
            <w:vAlign w:val="center"/>
          </w:tcPr>
          <w:p w14:paraId="65D68CAB" w14:textId="77777777" w:rsidR="00544EF4" w:rsidRPr="002C0A7F" w:rsidRDefault="00544EF4"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37,0</w:t>
            </w:r>
          </w:p>
        </w:tc>
        <w:tc>
          <w:tcPr>
            <w:tcW w:w="567" w:type="dxa"/>
            <w:vAlign w:val="center"/>
          </w:tcPr>
          <w:p w14:paraId="72DF6A1D" w14:textId="77777777" w:rsidR="00544EF4" w:rsidRPr="002C0A7F" w:rsidRDefault="00544EF4"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133</w:t>
            </w:r>
          </w:p>
        </w:tc>
        <w:tc>
          <w:tcPr>
            <w:tcW w:w="709" w:type="dxa"/>
            <w:vAlign w:val="center"/>
          </w:tcPr>
          <w:p w14:paraId="7FF6CD3F" w14:textId="77777777" w:rsidR="00544EF4" w:rsidRPr="002C0A7F" w:rsidRDefault="00544EF4"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79,2</w:t>
            </w:r>
          </w:p>
        </w:tc>
        <w:tc>
          <w:tcPr>
            <w:tcW w:w="993" w:type="dxa"/>
            <w:vMerge/>
            <w:vAlign w:val="center"/>
          </w:tcPr>
          <w:p w14:paraId="3A2CEDB0" w14:textId="77777777" w:rsidR="00544EF4" w:rsidRPr="002C0A7F" w:rsidRDefault="00544EF4" w:rsidP="00FA483A">
            <w:pPr>
              <w:widowControl w:val="0"/>
              <w:pBdr>
                <w:top w:val="nil"/>
                <w:left w:val="nil"/>
                <w:bottom w:val="nil"/>
                <w:right w:val="nil"/>
                <w:between w:val="nil"/>
              </w:pBdr>
              <w:spacing w:after="0" w:line="240" w:lineRule="auto"/>
              <w:rPr>
                <w:rFonts w:ascii="Times New Roman" w:hAnsi="Times New Roman" w:cs="Times New Roman"/>
                <w:color w:val="000000" w:themeColor="text1"/>
              </w:rPr>
            </w:pPr>
          </w:p>
        </w:tc>
        <w:tc>
          <w:tcPr>
            <w:tcW w:w="1700" w:type="dxa"/>
            <w:vMerge/>
          </w:tcPr>
          <w:p w14:paraId="68A73FE4" w14:textId="77777777" w:rsidR="00544EF4" w:rsidRPr="002C0A7F" w:rsidRDefault="00544EF4" w:rsidP="00FA483A">
            <w:pPr>
              <w:widowControl w:val="0"/>
              <w:pBdr>
                <w:top w:val="nil"/>
                <w:left w:val="nil"/>
                <w:bottom w:val="nil"/>
                <w:right w:val="nil"/>
                <w:between w:val="nil"/>
              </w:pBdr>
              <w:spacing w:after="0" w:line="240" w:lineRule="auto"/>
              <w:rPr>
                <w:rFonts w:ascii="Times New Roman" w:hAnsi="Times New Roman" w:cs="Times New Roman"/>
                <w:color w:val="000000" w:themeColor="text1"/>
              </w:rPr>
            </w:pPr>
          </w:p>
        </w:tc>
      </w:tr>
      <w:tr w:rsidR="006863ED" w:rsidRPr="002C0A7F" w14:paraId="45CF2A2F" w14:textId="77777777" w:rsidTr="00FA483A">
        <w:trPr>
          <w:cantSplit/>
          <w:jc w:val="center"/>
        </w:trPr>
        <w:tc>
          <w:tcPr>
            <w:tcW w:w="1696" w:type="dxa"/>
            <w:vAlign w:val="center"/>
          </w:tcPr>
          <w:p w14:paraId="35BE2F15" w14:textId="4F1B46B1" w:rsidR="00544EF4" w:rsidRPr="002C0A7F" w:rsidRDefault="00544EF4" w:rsidP="00FA483A">
            <w:pPr>
              <w:widowControl w:val="0"/>
              <w:spacing w:after="0" w:line="240" w:lineRule="auto"/>
              <w:rPr>
                <w:rFonts w:ascii="Times New Roman" w:hAnsi="Times New Roman" w:cs="Times New Roman"/>
                <w:color w:val="000000" w:themeColor="text1"/>
              </w:rPr>
            </w:pPr>
            <w:r w:rsidRPr="002C0A7F">
              <w:rPr>
                <w:rFonts w:ascii="Times New Roman" w:hAnsi="Times New Roman" w:cs="Times New Roman"/>
                <w:color w:val="000000" w:themeColor="text1"/>
              </w:rPr>
              <w:t>Platelet count &lt;150×10⁹/L (n = 11)</w:t>
            </w:r>
          </w:p>
        </w:tc>
        <w:tc>
          <w:tcPr>
            <w:tcW w:w="567" w:type="dxa"/>
            <w:vAlign w:val="center"/>
          </w:tcPr>
          <w:p w14:paraId="5C21146A" w14:textId="3AAE20BC" w:rsidR="00544EF4" w:rsidRPr="002C0A7F" w:rsidRDefault="00544EF4"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5</w:t>
            </w:r>
          </w:p>
        </w:tc>
        <w:tc>
          <w:tcPr>
            <w:tcW w:w="851" w:type="dxa"/>
            <w:vAlign w:val="center"/>
          </w:tcPr>
          <w:p w14:paraId="7C1913E6" w14:textId="452A973A" w:rsidR="00544EF4" w:rsidRPr="002C0A7F" w:rsidRDefault="00544EF4"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18,5</w:t>
            </w:r>
          </w:p>
        </w:tc>
        <w:tc>
          <w:tcPr>
            <w:tcW w:w="567" w:type="dxa"/>
            <w:vAlign w:val="center"/>
          </w:tcPr>
          <w:p w14:paraId="691D663F" w14:textId="0DF85820" w:rsidR="00544EF4" w:rsidRPr="002C0A7F" w:rsidRDefault="00544EF4"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6</w:t>
            </w:r>
          </w:p>
        </w:tc>
        <w:tc>
          <w:tcPr>
            <w:tcW w:w="709" w:type="dxa"/>
            <w:vAlign w:val="center"/>
          </w:tcPr>
          <w:p w14:paraId="27E87D4B" w14:textId="0B59851E" w:rsidR="00544EF4" w:rsidRPr="002C0A7F" w:rsidRDefault="00544EF4"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3,6</w:t>
            </w:r>
          </w:p>
        </w:tc>
        <w:tc>
          <w:tcPr>
            <w:tcW w:w="993" w:type="dxa"/>
            <w:vMerge w:val="restart"/>
            <w:vAlign w:val="center"/>
          </w:tcPr>
          <w:p w14:paraId="1D1B6A22" w14:textId="6A909E4F" w:rsidR="00544EF4" w:rsidRPr="002C0A7F" w:rsidRDefault="00544EF4" w:rsidP="00FA483A">
            <w:pPr>
              <w:widowControl w:val="0"/>
              <w:pBdr>
                <w:top w:val="nil"/>
                <w:left w:val="nil"/>
                <w:bottom w:val="nil"/>
                <w:right w:val="nil"/>
                <w:between w:val="nil"/>
              </w:pBdr>
              <w:spacing w:after="0" w:line="240" w:lineRule="auto"/>
              <w:rPr>
                <w:rFonts w:ascii="Times New Roman" w:hAnsi="Times New Roman" w:cs="Times New Roman"/>
                <w:color w:val="000000" w:themeColor="text1"/>
              </w:rPr>
            </w:pPr>
            <w:r w:rsidRPr="002C0A7F">
              <w:rPr>
                <w:rFonts w:ascii="Times New Roman" w:hAnsi="Times New Roman" w:cs="Times New Roman"/>
                <w:b/>
                <w:color w:val="000000" w:themeColor="text1"/>
              </w:rPr>
              <w:t>0,002</w:t>
            </w:r>
          </w:p>
        </w:tc>
        <w:tc>
          <w:tcPr>
            <w:tcW w:w="1700" w:type="dxa"/>
            <w:vMerge w:val="restart"/>
          </w:tcPr>
          <w:p w14:paraId="70041D14" w14:textId="77777777" w:rsidR="00544EF4" w:rsidRPr="002C0A7F" w:rsidRDefault="00544EF4" w:rsidP="00FA483A">
            <w:pPr>
              <w:spacing w:after="0" w:line="240" w:lineRule="auto"/>
              <w:ind w:left="-57" w:right="-57"/>
              <w:jc w:val="center"/>
              <w:rPr>
                <w:rFonts w:ascii="Times New Roman" w:hAnsi="Times New Roman" w:cs="Times New Roman"/>
                <w:color w:val="000000" w:themeColor="text1"/>
              </w:rPr>
            </w:pPr>
            <w:r w:rsidRPr="002C0A7F">
              <w:rPr>
                <w:rFonts w:ascii="Times New Roman" w:hAnsi="Times New Roman" w:cs="Times New Roman"/>
                <w:color w:val="000000" w:themeColor="text1"/>
              </w:rPr>
              <w:t>6,136</w:t>
            </w:r>
          </w:p>
          <w:p w14:paraId="3FC3638F" w14:textId="650EB6CB" w:rsidR="00544EF4" w:rsidRPr="002C0A7F" w:rsidRDefault="00544EF4" w:rsidP="00FA483A">
            <w:pPr>
              <w:widowControl w:val="0"/>
              <w:pBdr>
                <w:top w:val="nil"/>
                <w:left w:val="nil"/>
                <w:bottom w:val="nil"/>
                <w:right w:val="nil"/>
                <w:between w:val="nil"/>
              </w:pBdr>
              <w:spacing w:after="0" w:line="240" w:lineRule="auto"/>
              <w:rPr>
                <w:rFonts w:ascii="Times New Roman" w:hAnsi="Times New Roman" w:cs="Times New Roman"/>
                <w:color w:val="000000" w:themeColor="text1"/>
              </w:rPr>
            </w:pPr>
            <w:r w:rsidRPr="002C0A7F">
              <w:rPr>
                <w:rFonts w:ascii="Times New Roman" w:hAnsi="Times New Roman" w:cs="Times New Roman"/>
                <w:color w:val="000000" w:themeColor="text1"/>
              </w:rPr>
              <w:t>(1,341÷26,075)</w:t>
            </w:r>
          </w:p>
        </w:tc>
      </w:tr>
      <w:tr w:rsidR="006863ED" w:rsidRPr="002C0A7F" w14:paraId="15EBFA7B" w14:textId="77777777" w:rsidTr="00FA483A">
        <w:trPr>
          <w:cantSplit/>
          <w:jc w:val="center"/>
        </w:trPr>
        <w:tc>
          <w:tcPr>
            <w:tcW w:w="1696" w:type="dxa"/>
            <w:vAlign w:val="center"/>
          </w:tcPr>
          <w:p w14:paraId="576BAE6E" w14:textId="49DD6B12" w:rsidR="00544EF4" w:rsidRPr="002C0A7F" w:rsidRDefault="00544EF4" w:rsidP="00FA483A">
            <w:pPr>
              <w:widowControl w:val="0"/>
              <w:spacing w:after="0" w:line="240" w:lineRule="auto"/>
              <w:rPr>
                <w:rFonts w:ascii="Times New Roman" w:hAnsi="Times New Roman" w:cs="Times New Roman"/>
                <w:color w:val="000000" w:themeColor="text1"/>
              </w:rPr>
            </w:pPr>
            <w:r w:rsidRPr="002C0A7F">
              <w:rPr>
                <w:rFonts w:ascii="Times New Roman" w:hAnsi="Times New Roman" w:cs="Times New Roman"/>
                <w:color w:val="000000" w:themeColor="text1"/>
              </w:rPr>
              <w:t>Platelet count ≥150×10⁹/L (n = 184)</w:t>
            </w:r>
          </w:p>
        </w:tc>
        <w:tc>
          <w:tcPr>
            <w:tcW w:w="567" w:type="dxa"/>
            <w:vAlign w:val="center"/>
          </w:tcPr>
          <w:p w14:paraId="590F897A" w14:textId="03052F95" w:rsidR="00544EF4" w:rsidRPr="002C0A7F" w:rsidRDefault="00544EF4"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22</w:t>
            </w:r>
          </w:p>
        </w:tc>
        <w:tc>
          <w:tcPr>
            <w:tcW w:w="851" w:type="dxa"/>
            <w:vAlign w:val="center"/>
          </w:tcPr>
          <w:p w14:paraId="4419ED27" w14:textId="78FF26AA" w:rsidR="00544EF4" w:rsidRPr="002C0A7F" w:rsidRDefault="00544EF4"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81,5</w:t>
            </w:r>
          </w:p>
        </w:tc>
        <w:tc>
          <w:tcPr>
            <w:tcW w:w="567" w:type="dxa"/>
            <w:vAlign w:val="center"/>
          </w:tcPr>
          <w:p w14:paraId="31ABD739" w14:textId="6F7B4929" w:rsidR="00544EF4" w:rsidRPr="002C0A7F" w:rsidRDefault="00544EF4"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162</w:t>
            </w:r>
          </w:p>
        </w:tc>
        <w:tc>
          <w:tcPr>
            <w:tcW w:w="709" w:type="dxa"/>
            <w:vAlign w:val="center"/>
          </w:tcPr>
          <w:p w14:paraId="286C6852" w14:textId="67B28EF9" w:rsidR="00544EF4" w:rsidRPr="002C0A7F" w:rsidRDefault="00544EF4"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96,4</w:t>
            </w:r>
          </w:p>
        </w:tc>
        <w:tc>
          <w:tcPr>
            <w:tcW w:w="993" w:type="dxa"/>
            <w:vMerge/>
            <w:vAlign w:val="center"/>
          </w:tcPr>
          <w:p w14:paraId="61EAD79F" w14:textId="77777777" w:rsidR="00544EF4" w:rsidRPr="002C0A7F" w:rsidRDefault="00544EF4" w:rsidP="00FA483A">
            <w:pPr>
              <w:widowControl w:val="0"/>
              <w:pBdr>
                <w:top w:val="nil"/>
                <w:left w:val="nil"/>
                <w:bottom w:val="nil"/>
                <w:right w:val="nil"/>
                <w:between w:val="nil"/>
              </w:pBdr>
              <w:spacing w:after="0" w:line="240" w:lineRule="auto"/>
              <w:rPr>
                <w:rFonts w:ascii="Times New Roman" w:hAnsi="Times New Roman" w:cs="Times New Roman"/>
                <w:color w:val="000000" w:themeColor="text1"/>
              </w:rPr>
            </w:pPr>
          </w:p>
        </w:tc>
        <w:tc>
          <w:tcPr>
            <w:tcW w:w="1700" w:type="dxa"/>
            <w:vMerge/>
          </w:tcPr>
          <w:p w14:paraId="095ED3B2" w14:textId="77777777" w:rsidR="00544EF4" w:rsidRPr="002C0A7F" w:rsidRDefault="00544EF4" w:rsidP="00FA483A">
            <w:pPr>
              <w:widowControl w:val="0"/>
              <w:pBdr>
                <w:top w:val="nil"/>
                <w:left w:val="nil"/>
                <w:bottom w:val="nil"/>
                <w:right w:val="nil"/>
                <w:between w:val="nil"/>
              </w:pBdr>
              <w:spacing w:after="0" w:line="240" w:lineRule="auto"/>
              <w:rPr>
                <w:rFonts w:ascii="Times New Roman" w:hAnsi="Times New Roman" w:cs="Times New Roman"/>
                <w:color w:val="000000" w:themeColor="text1"/>
              </w:rPr>
            </w:pPr>
          </w:p>
        </w:tc>
      </w:tr>
      <w:tr w:rsidR="006863ED" w:rsidRPr="002C0A7F" w14:paraId="674CF67E" w14:textId="77777777" w:rsidTr="00FA483A">
        <w:trPr>
          <w:cantSplit/>
          <w:jc w:val="center"/>
        </w:trPr>
        <w:tc>
          <w:tcPr>
            <w:tcW w:w="1696" w:type="dxa"/>
          </w:tcPr>
          <w:p w14:paraId="41ECBA29" w14:textId="1EF1F9B8" w:rsidR="00245B5F" w:rsidRPr="002C0A7F" w:rsidRDefault="00E35952" w:rsidP="00FA483A">
            <w:pPr>
              <w:widowControl w:val="0"/>
              <w:spacing w:after="0" w:line="240" w:lineRule="auto"/>
              <w:rPr>
                <w:rFonts w:ascii="Times New Roman" w:eastAsia="Gungsuh" w:hAnsi="Times New Roman" w:cs="Times New Roman"/>
                <w:color w:val="000000" w:themeColor="text1"/>
              </w:rPr>
            </w:pPr>
            <w:sdt>
              <w:sdtPr>
                <w:rPr>
                  <w:rFonts w:ascii="Times New Roman" w:hAnsi="Times New Roman" w:cs="Times New Roman"/>
                  <w:color w:val="000000" w:themeColor="text1"/>
                </w:rPr>
                <w:tag w:val="goog_rdk_30"/>
                <w:id w:val="726496301"/>
              </w:sdtPr>
              <w:sdtEndPr/>
              <w:sdtContent>
                <w:r w:rsidR="00245B5F" w:rsidRPr="002C0A7F">
                  <w:rPr>
                    <w:rFonts w:ascii="Times New Roman" w:eastAsia="Gungsuh" w:hAnsi="Times New Roman" w:cs="Times New Roman"/>
                    <w:color w:val="000000" w:themeColor="text1"/>
                  </w:rPr>
                  <w:t>GOT≥40(n=49)</w:t>
                </w:r>
              </w:sdtContent>
            </w:sdt>
          </w:p>
        </w:tc>
        <w:tc>
          <w:tcPr>
            <w:tcW w:w="567" w:type="dxa"/>
            <w:vAlign w:val="center"/>
          </w:tcPr>
          <w:p w14:paraId="31AE966E" w14:textId="4405CFC6" w:rsidR="00245B5F" w:rsidRPr="002C0A7F" w:rsidRDefault="00245B5F"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9</w:t>
            </w:r>
          </w:p>
        </w:tc>
        <w:tc>
          <w:tcPr>
            <w:tcW w:w="851" w:type="dxa"/>
            <w:vAlign w:val="center"/>
          </w:tcPr>
          <w:p w14:paraId="11CDC425" w14:textId="2E00C728" w:rsidR="00245B5F" w:rsidRPr="002C0A7F" w:rsidRDefault="00245B5F"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33,3</w:t>
            </w:r>
          </w:p>
        </w:tc>
        <w:tc>
          <w:tcPr>
            <w:tcW w:w="567" w:type="dxa"/>
            <w:vAlign w:val="center"/>
          </w:tcPr>
          <w:p w14:paraId="1DEA6C2D" w14:textId="6EE51668" w:rsidR="00245B5F" w:rsidRPr="002C0A7F" w:rsidRDefault="00245B5F"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40</w:t>
            </w:r>
          </w:p>
        </w:tc>
        <w:tc>
          <w:tcPr>
            <w:tcW w:w="709" w:type="dxa"/>
            <w:vAlign w:val="center"/>
          </w:tcPr>
          <w:p w14:paraId="4544BEAF" w14:textId="65997B8E" w:rsidR="00245B5F" w:rsidRPr="002C0A7F" w:rsidRDefault="00245B5F"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23,8</w:t>
            </w:r>
          </w:p>
        </w:tc>
        <w:tc>
          <w:tcPr>
            <w:tcW w:w="993" w:type="dxa"/>
            <w:vMerge w:val="restart"/>
            <w:vAlign w:val="center"/>
          </w:tcPr>
          <w:p w14:paraId="79540C39" w14:textId="570A7E78" w:rsidR="00245B5F" w:rsidRPr="002C0A7F" w:rsidRDefault="00245B5F" w:rsidP="00FA483A">
            <w:pPr>
              <w:widowControl w:val="0"/>
              <w:pBdr>
                <w:top w:val="nil"/>
                <w:left w:val="nil"/>
                <w:bottom w:val="nil"/>
                <w:right w:val="nil"/>
                <w:between w:val="nil"/>
              </w:pBdr>
              <w:spacing w:after="0" w:line="240" w:lineRule="auto"/>
              <w:rPr>
                <w:rFonts w:ascii="Times New Roman" w:hAnsi="Times New Roman" w:cs="Times New Roman"/>
                <w:color w:val="000000" w:themeColor="text1"/>
              </w:rPr>
            </w:pPr>
            <w:r w:rsidRPr="002C0A7F">
              <w:rPr>
                <w:rFonts w:ascii="Times New Roman" w:hAnsi="Times New Roman" w:cs="Times New Roman"/>
                <w:color w:val="000000" w:themeColor="text1"/>
              </w:rPr>
              <w:t>0,290</w:t>
            </w:r>
          </w:p>
        </w:tc>
        <w:tc>
          <w:tcPr>
            <w:tcW w:w="1700" w:type="dxa"/>
            <w:vMerge w:val="restart"/>
          </w:tcPr>
          <w:p w14:paraId="48A2A40D" w14:textId="77777777" w:rsidR="00245B5F" w:rsidRPr="002C0A7F" w:rsidRDefault="00245B5F"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1,600</w:t>
            </w:r>
          </w:p>
          <w:p w14:paraId="2865DFF1" w14:textId="227C5420" w:rsidR="00245B5F" w:rsidRPr="002C0A7F" w:rsidRDefault="00245B5F" w:rsidP="00FA483A">
            <w:pPr>
              <w:widowControl w:val="0"/>
              <w:pBdr>
                <w:top w:val="nil"/>
                <w:left w:val="nil"/>
                <w:bottom w:val="nil"/>
                <w:right w:val="nil"/>
                <w:between w:val="nil"/>
              </w:pBdr>
              <w:spacing w:after="0" w:line="240" w:lineRule="auto"/>
              <w:rPr>
                <w:rFonts w:ascii="Times New Roman" w:hAnsi="Times New Roman" w:cs="Times New Roman"/>
                <w:color w:val="000000" w:themeColor="text1"/>
              </w:rPr>
            </w:pPr>
            <w:r w:rsidRPr="002C0A7F">
              <w:rPr>
                <w:rFonts w:ascii="Times New Roman" w:hAnsi="Times New Roman" w:cs="Times New Roman"/>
                <w:color w:val="000000" w:themeColor="text1"/>
              </w:rPr>
              <w:t>(0,667÷3,840)</w:t>
            </w:r>
          </w:p>
        </w:tc>
      </w:tr>
      <w:tr w:rsidR="006863ED" w:rsidRPr="002C0A7F" w14:paraId="0F685325" w14:textId="77777777" w:rsidTr="00FA483A">
        <w:trPr>
          <w:cantSplit/>
          <w:jc w:val="center"/>
        </w:trPr>
        <w:tc>
          <w:tcPr>
            <w:tcW w:w="1696" w:type="dxa"/>
          </w:tcPr>
          <w:p w14:paraId="6B2AC39B" w14:textId="4C25E674" w:rsidR="00245B5F" w:rsidRPr="002C0A7F" w:rsidRDefault="00245B5F" w:rsidP="00FA483A">
            <w:pPr>
              <w:widowControl w:val="0"/>
              <w:spacing w:after="0" w:line="240" w:lineRule="auto"/>
              <w:rPr>
                <w:rFonts w:ascii="Times New Roman" w:eastAsia="Gungsuh" w:hAnsi="Times New Roman" w:cs="Times New Roman"/>
                <w:color w:val="000000" w:themeColor="text1"/>
              </w:rPr>
            </w:pPr>
            <w:r w:rsidRPr="002C0A7F">
              <w:rPr>
                <w:rFonts w:ascii="Times New Roman" w:hAnsi="Times New Roman" w:cs="Times New Roman"/>
                <w:color w:val="000000" w:themeColor="text1"/>
              </w:rPr>
              <w:t>GOT&lt;40(n=146)</w:t>
            </w:r>
          </w:p>
        </w:tc>
        <w:tc>
          <w:tcPr>
            <w:tcW w:w="567" w:type="dxa"/>
            <w:vAlign w:val="center"/>
          </w:tcPr>
          <w:p w14:paraId="629F0F30" w14:textId="6506D13F" w:rsidR="00245B5F" w:rsidRPr="002C0A7F" w:rsidRDefault="00245B5F"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18</w:t>
            </w:r>
          </w:p>
        </w:tc>
        <w:tc>
          <w:tcPr>
            <w:tcW w:w="851" w:type="dxa"/>
            <w:vAlign w:val="center"/>
          </w:tcPr>
          <w:p w14:paraId="0B168446" w14:textId="5196474F" w:rsidR="00245B5F" w:rsidRPr="002C0A7F" w:rsidRDefault="00245B5F"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66,7</w:t>
            </w:r>
          </w:p>
        </w:tc>
        <w:tc>
          <w:tcPr>
            <w:tcW w:w="567" w:type="dxa"/>
            <w:vAlign w:val="center"/>
          </w:tcPr>
          <w:p w14:paraId="79DD311E" w14:textId="0D3A9159" w:rsidR="00245B5F" w:rsidRPr="002C0A7F" w:rsidRDefault="00245B5F"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128</w:t>
            </w:r>
          </w:p>
        </w:tc>
        <w:tc>
          <w:tcPr>
            <w:tcW w:w="709" w:type="dxa"/>
            <w:vAlign w:val="center"/>
          </w:tcPr>
          <w:p w14:paraId="35B234E0" w14:textId="1AE6A92C" w:rsidR="00245B5F" w:rsidRPr="002C0A7F" w:rsidRDefault="00245B5F"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76,2</w:t>
            </w:r>
          </w:p>
        </w:tc>
        <w:tc>
          <w:tcPr>
            <w:tcW w:w="993" w:type="dxa"/>
            <w:vMerge/>
            <w:vAlign w:val="center"/>
          </w:tcPr>
          <w:p w14:paraId="10A33B49" w14:textId="77777777" w:rsidR="00245B5F" w:rsidRPr="002C0A7F" w:rsidRDefault="00245B5F" w:rsidP="00FA483A">
            <w:pPr>
              <w:widowControl w:val="0"/>
              <w:pBdr>
                <w:top w:val="nil"/>
                <w:left w:val="nil"/>
                <w:bottom w:val="nil"/>
                <w:right w:val="nil"/>
                <w:between w:val="nil"/>
              </w:pBdr>
              <w:spacing w:after="0" w:line="240" w:lineRule="auto"/>
              <w:rPr>
                <w:rFonts w:ascii="Times New Roman" w:hAnsi="Times New Roman" w:cs="Times New Roman"/>
                <w:color w:val="000000" w:themeColor="text1"/>
              </w:rPr>
            </w:pPr>
          </w:p>
        </w:tc>
        <w:tc>
          <w:tcPr>
            <w:tcW w:w="1700" w:type="dxa"/>
            <w:vMerge/>
          </w:tcPr>
          <w:p w14:paraId="6126250D" w14:textId="77777777" w:rsidR="00245B5F" w:rsidRPr="002C0A7F" w:rsidRDefault="00245B5F" w:rsidP="00FA483A">
            <w:pPr>
              <w:widowControl w:val="0"/>
              <w:pBdr>
                <w:top w:val="nil"/>
                <w:left w:val="nil"/>
                <w:bottom w:val="nil"/>
                <w:right w:val="nil"/>
                <w:between w:val="nil"/>
              </w:pBdr>
              <w:spacing w:after="0" w:line="240" w:lineRule="auto"/>
              <w:rPr>
                <w:rFonts w:ascii="Times New Roman" w:hAnsi="Times New Roman" w:cs="Times New Roman"/>
                <w:color w:val="000000" w:themeColor="text1"/>
              </w:rPr>
            </w:pPr>
          </w:p>
        </w:tc>
      </w:tr>
      <w:tr w:rsidR="006863ED" w:rsidRPr="002C0A7F" w14:paraId="6BBD0A85" w14:textId="77777777" w:rsidTr="00FA483A">
        <w:trPr>
          <w:cantSplit/>
          <w:jc w:val="center"/>
        </w:trPr>
        <w:tc>
          <w:tcPr>
            <w:tcW w:w="1696" w:type="dxa"/>
          </w:tcPr>
          <w:p w14:paraId="521D81C3" w14:textId="1DF4CC69" w:rsidR="00245B5F" w:rsidRPr="002C0A7F" w:rsidRDefault="00E35952" w:rsidP="00FA483A">
            <w:pPr>
              <w:widowControl w:val="0"/>
              <w:spacing w:after="0" w:line="240" w:lineRule="auto"/>
              <w:rPr>
                <w:rFonts w:ascii="Times New Roman" w:eastAsia="Gungsuh" w:hAnsi="Times New Roman" w:cs="Times New Roman"/>
                <w:color w:val="000000" w:themeColor="text1"/>
              </w:rPr>
            </w:pPr>
            <w:sdt>
              <w:sdtPr>
                <w:rPr>
                  <w:rFonts w:ascii="Times New Roman" w:hAnsi="Times New Roman" w:cs="Times New Roman"/>
                  <w:color w:val="000000" w:themeColor="text1"/>
                </w:rPr>
                <w:tag w:val="goog_rdk_31"/>
                <w:id w:val="741762782"/>
              </w:sdtPr>
              <w:sdtEndPr/>
              <w:sdtContent>
                <w:r w:rsidR="00245B5F" w:rsidRPr="002C0A7F">
                  <w:rPr>
                    <w:rFonts w:ascii="Times New Roman" w:eastAsia="Gungsuh" w:hAnsi="Times New Roman" w:cs="Times New Roman"/>
                    <w:color w:val="000000" w:themeColor="text1"/>
                  </w:rPr>
                  <w:t>GPT≥40(n=33)</w:t>
                </w:r>
              </w:sdtContent>
            </w:sdt>
          </w:p>
        </w:tc>
        <w:tc>
          <w:tcPr>
            <w:tcW w:w="567" w:type="dxa"/>
            <w:vAlign w:val="center"/>
          </w:tcPr>
          <w:p w14:paraId="5107ECE8" w14:textId="5352A04D" w:rsidR="00245B5F" w:rsidRPr="002C0A7F" w:rsidRDefault="00245B5F"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11</w:t>
            </w:r>
          </w:p>
        </w:tc>
        <w:tc>
          <w:tcPr>
            <w:tcW w:w="851" w:type="dxa"/>
            <w:vAlign w:val="center"/>
          </w:tcPr>
          <w:p w14:paraId="38185CAB" w14:textId="23DC80BE" w:rsidR="00245B5F" w:rsidRPr="002C0A7F" w:rsidRDefault="00245B5F"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40,7</w:t>
            </w:r>
          </w:p>
        </w:tc>
        <w:tc>
          <w:tcPr>
            <w:tcW w:w="567" w:type="dxa"/>
            <w:vAlign w:val="center"/>
          </w:tcPr>
          <w:p w14:paraId="19A7E48A" w14:textId="5D43B989" w:rsidR="00245B5F" w:rsidRPr="002C0A7F" w:rsidRDefault="00245B5F"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22</w:t>
            </w:r>
          </w:p>
        </w:tc>
        <w:tc>
          <w:tcPr>
            <w:tcW w:w="709" w:type="dxa"/>
            <w:vAlign w:val="center"/>
          </w:tcPr>
          <w:p w14:paraId="58F7427F" w14:textId="0A31A5AC" w:rsidR="00245B5F" w:rsidRPr="002C0A7F" w:rsidRDefault="00245B5F"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13,1</w:t>
            </w:r>
          </w:p>
        </w:tc>
        <w:tc>
          <w:tcPr>
            <w:tcW w:w="993" w:type="dxa"/>
            <w:vMerge w:val="restart"/>
            <w:vAlign w:val="center"/>
          </w:tcPr>
          <w:p w14:paraId="20BEDD1A" w14:textId="16B41B75" w:rsidR="00245B5F" w:rsidRPr="002C0A7F" w:rsidRDefault="00245B5F" w:rsidP="00FA483A">
            <w:pPr>
              <w:widowControl w:val="0"/>
              <w:pBdr>
                <w:top w:val="nil"/>
                <w:left w:val="nil"/>
                <w:bottom w:val="nil"/>
                <w:right w:val="nil"/>
                <w:between w:val="nil"/>
              </w:pBdr>
              <w:spacing w:after="0" w:line="240" w:lineRule="auto"/>
              <w:rPr>
                <w:rFonts w:ascii="Times New Roman" w:hAnsi="Times New Roman" w:cs="Times New Roman"/>
                <w:color w:val="000000" w:themeColor="text1"/>
              </w:rPr>
            </w:pPr>
            <w:r w:rsidRPr="002C0A7F">
              <w:rPr>
                <w:rFonts w:ascii="Times New Roman" w:hAnsi="Times New Roman" w:cs="Times New Roman"/>
                <w:b/>
                <w:color w:val="000000" w:themeColor="text1"/>
              </w:rPr>
              <w:t>&lt;0,001</w:t>
            </w:r>
          </w:p>
        </w:tc>
        <w:tc>
          <w:tcPr>
            <w:tcW w:w="1700" w:type="dxa"/>
            <w:vMerge w:val="restart"/>
          </w:tcPr>
          <w:p w14:paraId="168E0417" w14:textId="77777777" w:rsidR="00245B5F" w:rsidRPr="002C0A7F" w:rsidRDefault="00245B5F" w:rsidP="00FA483A">
            <w:pPr>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4,563</w:t>
            </w:r>
          </w:p>
          <w:p w14:paraId="5534F58D" w14:textId="613F9CC0" w:rsidR="00245B5F" w:rsidRPr="002C0A7F" w:rsidRDefault="00245B5F" w:rsidP="00FA483A">
            <w:pPr>
              <w:widowControl w:val="0"/>
              <w:pBdr>
                <w:top w:val="nil"/>
                <w:left w:val="nil"/>
                <w:bottom w:val="nil"/>
                <w:right w:val="nil"/>
                <w:between w:val="nil"/>
              </w:pBdr>
              <w:spacing w:after="0" w:line="240" w:lineRule="auto"/>
              <w:rPr>
                <w:rFonts w:ascii="Times New Roman" w:hAnsi="Times New Roman" w:cs="Times New Roman"/>
                <w:color w:val="000000" w:themeColor="text1"/>
              </w:rPr>
            </w:pPr>
            <w:r w:rsidRPr="002C0A7F">
              <w:rPr>
                <w:rFonts w:ascii="Times New Roman" w:hAnsi="Times New Roman" w:cs="Times New Roman"/>
                <w:color w:val="000000" w:themeColor="text1"/>
              </w:rPr>
              <w:t>(1,876÷11,099)</w:t>
            </w:r>
          </w:p>
        </w:tc>
      </w:tr>
      <w:tr w:rsidR="006863ED" w:rsidRPr="002C0A7F" w14:paraId="43AB22AC" w14:textId="77777777" w:rsidTr="00FA483A">
        <w:trPr>
          <w:cantSplit/>
          <w:jc w:val="center"/>
        </w:trPr>
        <w:tc>
          <w:tcPr>
            <w:tcW w:w="1696" w:type="dxa"/>
          </w:tcPr>
          <w:p w14:paraId="1C82785D" w14:textId="2DAD765A" w:rsidR="00245B5F" w:rsidRPr="002C0A7F" w:rsidRDefault="00245B5F" w:rsidP="00FA483A">
            <w:pPr>
              <w:widowControl w:val="0"/>
              <w:spacing w:after="0" w:line="240" w:lineRule="auto"/>
              <w:rPr>
                <w:rFonts w:ascii="Times New Roman" w:eastAsia="Gungsuh" w:hAnsi="Times New Roman" w:cs="Times New Roman"/>
                <w:color w:val="000000" w:themeColor="text1"/>
              </w:rPr>
            </w:pPr>
            <w:r w:rsidRPr="002C0A7F">
              <w:rPr>
                <w:rFonts w:ascii="Times New Roman" w:hAnsi="Times New Roman" w:cs="Times New Roman"/>
                <w:color w:val="000000" w:themeColor="text1"/>
              </w:rPr>
              <w:t>GPT&lt;40(n=162)</w:t>
            </w:r>
          </w:p>
        </w:tc>
        <w:tc>
          <w:tcPr>
            <w:tcW w:w="567" w:type="dxa"/>
            <w:vAlign w:val="center"/>
          </w:tcPr>
          <w:p w14:paraId="545042FB" w14:textId="72A21D61" w:rsidR="00245B5F" w:rsidRPr="002C0A7F" w:rsidRDefault="00245B5F"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16</w:t>
            </w:r>
          </w:p>
        </w:tc>
        <w:tc>
          <w:tcPr>
            <w:tcW w:w="851" w:type="dxa"/>
            <w:vAlign w:val="center"/>
          </w:tcPr>
          <w:p w14:paraId="26266B54" w14:textId="504E0567" w:rsidR="00245B5F" w:rsidRPr="002C0A7F" w:rsidRDefault="00245B5F"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59,3</w:t>
            </w:r>
          </w:p>
        </w:tc>
        <w:tc>
          <w:tcPr>
            <w:tcW w:w="567" w:type="dxa"/>
            <w:vAlign w:val="center"/>
          </w:tcPr>
          <w:p w14:paraId="2AF04EAF" w14:textId="5C32214D" w:rsidR="00245B5F" w:rsidRPr="002C0A7F" w:rsidRDefault="00245B5F"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146</w:t>
            </w:r>
          </w:p>
        </w:tc>
        <w:tc>
          <w:tcPr>
            <w:tcW w:w="709" w:type="dxa"/>
            <w:vAlign w:val="center"/>
          </w:tcPr>
          <w:p w14:paraId="600748E5" w14:textId="0A345B7F" w:rsidR="00245B5F" w:rsidRPr="002C0A7F" w:rsidRDefault="00245B5F" w:rsidP="00FA483A">
            <w:pPr>
              <w:widowControl w:val="0"/>
              <w:spacing w:after="0" w:line="240" w:lineRule="auto"/>
              <w:jc w:val="center"/>
              <w:rPr>
                <w:rFonts w:ascii="Times New Roman" w:hAnsi="Times New Roman" w:cs="Times New Roman"/>
                <w:color w:val="000000" w:themeColor="text1"/>
              </w:rPr>
            </w:pPr>
            <w:r w:rsidRPr="002C0A7F">
              <w:rPr>
                <w:rFonts w:ascii="Times New Roman" w:hAnsi="Times New Roman" w:cs="Times New Roman"/>
                <w:color w:val="000000" w:themeColor="text1"/>
              </w:rPr>
              <w:t>86,9</w:t>
            </w:r>
          </w:p>
        </w:tc>
        <w:tc>
          <w:tcPr>
            <w:tcW w:w="993" w:type="dxa"/>
            <w:vMerge/>
            <w:vAlign w:val="center"/>
          </w:tcPr>
          <w:p w14:paraId="1284514F" w14:textId="77777777" w:rsidR="00245B5F" w:rsidRPr="002C0A7F" w:rsidRDefault="00245B5F" w:rsidP="00FA483A">
            <w:pPr>
              <w:widowControl w:val="0"/>
              <w:pBdr>
                <w:top w:val="nil"/>
                <w:left w:val="nil"/>
                <w:bottom w:val="nil"/>
                <w:right w:val="nil"/>
                <w:between w:val="nil"/>
              </w:pBdr>
              <w:spacing w:after="0" w:line="240" w:lineRule="auto"/>
              <w:rPr>
                <w:rFonts w:ascii="Times New Roman" w:hAnsi="Times New Roman" w:cs="Times New Roman"/>
                <w:color w:val="000000" w:themeColor="text1"/>
              </w:rPr>
            </w:pPr>
          </w:p>
        </w:tc>
        <w:tc>
          <w:tcPr>
            <w:tcW w:w="1700" w:type="dxa"/>
            <w:vMerge/>
          </w:tcPr>
          <w:p w14:paraId="79300E8D" w14:textId="77777777" w:rsidR="00245B5F" w:rsidRPr="002C0A7F" w:rsidRDefault="00245B5F" w:rsidP="00FA483A">
            <w:pPr>
              <w:widowControl w:val="0"/>
              <w:pBdr>
                <w:top w:val="nil"/>
                <w:left w:val="nil"/>
                <w:bottom w:val="nil"/>
                <w:right w:val="nil"/>
                <w:between w:val="nil"/>
              </w:pBdr>
              <w:spacing w:after="0" w:line="240" w:lineRule="auto"/>
              <w:rPr>
                <w:rFonts w:ascii="Times New Roman" w:hAnsi="Times New Roman" w:cs="Times New Roman"/>
                <w:color w:val="000000" w:themeColor="text1"/>
              </w:rPr>
            </w:pPr>
          </w:p>
        </w:tc>
      </w:tr>
    </w:tbl>
    <w:p w14:paraId="02C7BA2E" w14:textId="0AC8A4D1" w:rsidR="00C07010" w:rsidRPr="002C0A7F" w:rsidRDefault="00544EF4" w:rsidP="002C0A7F">
      <w:pPr>
        <w:spacing w:after="0" w:line="340" w:lineRule="atLeast"/>
        <w:ind w:firstLine="720"/>
        <w:jc w:val="both"/>
        <w:rPr>
          <w:rFonts w:ascii="Times New Roman" w:hAnsi="Times New Roman" w:cs="Times New Roman"/>
          <w:b/>
          <w:bCs/>
          <w:color w:val="000000" w:themeColor="text1"/>
        </w:rPr>
      </w:pPr>
      <w:bookmarkStart w:id="21" w:name="_heading=h.3o0xde9" w:colFirst="0" w:colLast="0"/>
      <w:bookmarkStart w:id="22" w:name="_heading=h.2ye626w" w:colFirst="0" w:colLast="0"/>
      <w:bookmarkStart w:id="23" w:name="_heading=h.3m2fo8v" w:colFirst="0" w:colLast="0"/>
      <w:bookmarkStart w:id="24" w:name="_Hlk211380254"/>
      <w:bookmarkEnd w:id="18"/>
      <w:bookmarkEnd w:id="21"/>
      <w:bookmarkEnd w:id="22"/>
      <w:bookmarkEnd w:id="23"/>
      <w:r w:rsidRPr="002C0A7F">
        <w:rPr>
          <w:rFonts w:ascii="Times New Roman" w:hAnsi="Times New Roman" w:cs="Times New Roman"/>
          <w:color w:val="000000" w:themeColor="text1"/>
        </w:rPr>
        <w:t>Common: The group of pediatric patients with detectable B19 IgM(+) and/or DNA(+) showed significantly higher rates of red blood cell reduction, anemia, thrombocytopenia, and elevated GPT levels compared with the B19 IgM(-) and DNA(-) group (p &lt; 0.05).</w:t>
      </w:r>
    </w:p>
    <w:bookmarkEnd w:id="24"/>
    <w:p w14:paraId="7AC1F011" w14:textId="77777777" w:rsidR="00544EF4" w:rsidRPr="002C0A7F" w:rsidRDefault="00544EF4" w:rsidP="002C0A7F">
      <w:pPr>
        <w:spacing w:after="0" w:line="340" w:lineRule="atLeast"/>
        <w:jc w:val="both"/>
        <w:rPr>
          <w:rFonts w:ascii="Times New Roman" w:eastAsia="Times New Roman" w:hAnsi="Times New Roman" w:cs="Times New Roman"/>
          <w:color w:val="000000" w:themeColor="text1"/>
        </w:rPr>
      </w:pPr>
    </w:p>
    <w:p w14:paraId="5B94CE4C" w14:textId="77777777" w:rsidR="00544EF4" w:rsidRPr="002C0A7F" w:rsidRDefault="00544EF4" w:rsidP="002C0A7F">
      <w:pPr>
        <w:spacing w:after="0" w:line="340" w:lineRule="atLeast"/>
        <w:jc w:val="both"/>
        <w:rPr>
          <w:rFonts w:ascii="Times New Roman" w:eastAsia="Times New Roman" w:hAnsi="Times New Roman" w:cs="Times New Roman"/>
          <w:color w:val="000000" w:themeColor="text1"/>
        </w:rPr>
      </w:pPr>
    </w:p>
    <w:p w14:paraId="4E38FB1F" w14:textId="1046CDDD" w:rsidR="00E60798" w:rsidRPr="002C0A7F" w:rsidRDefault="00B53D2A" w:rsidP="00FA483A">
      <w:pPr>
        <w:spacing w:after="0" w:line="300" w:lineRule="atLeast"/>
        <w:jc w:val="center"/>
        <w:rPr>
          <w:rFonts w:ascii="Times New Roman" w:eastAsia="Times New Roman" w:hAnsi="Times New Roman" w:cs="Times New Roman"/>
          <w:b/>
          <w:bCs/>
          <w:color w:val="000000" w:themeColor="text1"/>
        </w:rPr>
      </w:pPr>
      <w:r w:rsidRPr="002C0A7F">
        <w:rPr>
          <w:rFonts w:ascii="Times New Roman" w:eastAsia="Times New Roman" w:hAnsi="Times New Roman" w:cs="Times New Roman"/>
          <w:b/>
          <w:bCs/>
          <w:color w:val="000000" w:themeColor="text1"/>
        </w:rPr>
        <w:lastRenderedPageBreak/>
        <w:t>C</w:t>
      </w:r>
      <w:r w:rsidR="00E60798" w:rsidRPr="002C0A7F">
        <w:rPr>
          <w:rFonts w:ascii="Times New Roman" w:eastAsia="Times New Roman" w:hAnsi="Times New Roman" w:cs="Times New Roman"/>
          <w:b/>
          <w:bCs/>
          <w:color w:val="000000" w:themeColor="text1"/>
        </w:rPr>
        <w:t>HAPTER 4. DISCUSSION</w:t>
      </w:r>
    </w:p>
    <w:p w14:paraId="4D8DC7DF" w14:textId="77777777" w:rsidR="00E60798" w:rsidRPr="002C0A7F" w:rsidRDefault="00E60798" w:rsidP="00FA483A">
      <w:pPr>
        <w:spacing w:after="0" w:line="300" w:lineRule="atLeast"/>
        <w:jc w:val="both"/>
        <w:rPr>
          <w:rFonts w:ascii="Times New Roman" w:eastAsia="Times New Roman" w:hAnsi="Times New Roman" w:cs="Times New Roman"/>
          <w:b/>
          <w:bCs/>
          <w:color w:val="000000" w:themeColor="text1"/>
        </w:rPr>
      </w:pPr>
      <w:r w:rsidRPr="002C0A7F">
        <w:rPr>
          <w:rFonts w:ascii="Times New Roman" w:eastAsia="Times New Roman" w:hAnsi="Times New Roman" w:cs="Times New Roman"/>
          <w:b/>
          <w:bCs/>
          <w:color w:val="000000" w:themeColor="text1"/>
        </w:rPr>
        <w:t xml:space="preserve">4.1. Determining the Prevalence and Genotype of B19 in Pediatric Patients with Fever and Rash Not Due to Measles and Rubella </w:t>
      </w:r>
    </w:p>
    <w:p w14:paraId="45EA019A" w14:textId="7B06C3AD" w:rsidR="00E60798" w:rsidRPr="002C0A7F" w:rsidRDefault="00E60798" w:rsidP="00FA483A">
      <w:pPr>
        <w:spacing w:after="0" w:line="300" w:lineRule="atLeast"/>
        <w:jc w:val="both"/>
        <w:rPr>
          <w:rFonts w:ascii="Times New Roman" w:eastAsia="Times New Roman" w:hAnsi="Times New Roman" w:cs="Times New Roman"/>
          <w:b/>
          <w:bCs/>
          <w:i/>
          <w:iCs/>
          <w:color w:val="000000" w:themeColor="text1"/>
        </w:rPr>
      </w:pPr>
      <w:r w:rsidRPr="002C0A7F">
        <w:rPr>
          <w:rFonts w:ascii="Times New Roman" w:eastAsia="Times New Roman" w:hAnsi="Times New Roman" w:cs="Times New Roman"/>
          <w:b/>
          <w:bCs/>
          <w:i/>
          <w:iCs/>
          <w:color w:val="000000" w:themeColor="text1"/>
        </w:rPr>
        <w:t>4.1.1. General Characteristics of the Study Subjects</w:t>
      </w:r>
    </w:p>
    <w:p w14:paraId="3D4C592C" w14:textId="76ECC18D" w:rsidR="00E60798" w:rsidRPr="002C0A7F" w:rsidRDefault="00E60798" w:rsidP="00FA483A">
      <w:pPr>
        <w:numPr>
          <w:ilvl w:val="0"/>
          <w:numId w:val="17"/>
        </w:numPr>
        <w:spacing w:after="0" w:line="300" w:lineRule="atLeast"/>
        <w:ind w:left="0"/>
        <w:jc w:val="both"/>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 xml:space="preserve">Age Characteristics: The study was conducted on 195 patients with fever and rash, with a mean age of 4.34 ± 3.273 years, the oldest being 14 years and the youngest 1 year. The group under 5 years old accounted for the highest proportion (69.23%), and the lowest was the group over 10 years (7.18%). This is similar to the results of many other domestic and international authors studying pediatric patients with fever and rash. The study by author Tran Thi Trang Anh (2018) showed the highest proportion of pediatric patients under 5 years old at 78.93%. The study by author </w:t>
      </w:r>
      <w:r w:rsidR="00E27DF3" w:rsidRPr="002C0A7F">
        <w:rPr>
          <w:rFonts w:ascii="Times New Roman" w:hAnsi="Times New Roman" w:cs="Times New Roman"/>
          <w:noProof/>
        </w:rPr>
        <w:t>Rezaei F</w:t>
      </w:r>
      <w:r w:rsidR="00E27DF3" w:rsidRPr="002C0A7F">
        <w:rPr>
          <w:rFonts w:ascii="Times New Roman" w:hAnsi="Times New Roman" w:cs="Times New Roman"/>
        </w:rPr>
        <w:t xml:space="preserve">. </w:t>
      </w:r>
      <w:r w:rsidRPr="002C0A7F">
        <w:rPr>
          <w:rFonts w:ascii="Times New Roman" w:eastAsia="Times New Roman" w:hAnsi="Times New Roman" w:cs="Times New Roman"/>
          <w:color w:val="000000" w:themeColor="text1"/>
        </w:rPr>
        <w:t>in Iran found that the proportion of pediatric patients under 5 years old was the highest (326/583). Thus, the studies all indicate that fever with rash occurs in pediatric age groups, but is most common in those under 5 years old.</w:t>
      </w:r>
    </w:p>
    <w:p w14:paraId="58B6B10E" w14:textId="3269A651" w:rsidR="00E60798" w:rsidRPr="002C0A7F" w:rsidRDefault="00E60798" w:rsidP="00FA483A">
      <w:pPr>
        <w:numPr>
          <w:ilvl w:val="0"/>
          <w:numId w:val="17"/>
        </w:numPr>
        <w:spacing w:after="0" w:line="300" w:lineRule="atLeast"/>
        <w:ind w:left="0"/>
        <w:jc w:val="both"/>
        <w:rPr>
          <w:rFonts w:ascii="Times New Roman" w:eastAsia="Times New Roman" w:hAnsi="Times New Roman" w:cs="Times New Roman"/>
          <w:b/>
          <w:bCs/>
          <w:i/>
          <w:iCs/>
          <w:color w:val="000000" w:themeColor="text1"/>
        </w:rPr>
      </w:pPr>
      <w:r w:rsidRPr="002C0A7F">
        <w:rPr>
          <w:rFonts w:ascii="Times New Roman" w:eastAsia="Times New Roman" w:hAnsi="Times New Roman" w:cs="Times New Roman"/>
          <w:color w:val="000000" w:themeColor="text1"/>
        </w:rPr>
        <w:t xml:space="preserve">Gender Characteristics: The majority of the study subjects in the disease group were male (62.05%), with a male/female ratio of 1.63. This result is consistent with several studies on pediatric patients with fever and rash in Vietnam and some other countries worldwide. In Vietnam, the study by Tran Thi Trang Anh showed a male/female ratio in fever and rash cases of 1.8/1. Internationally, the study by Mendonça </w:t>
      </w:r>
      <w:r w:rsidR="00EA1B46" w:rsidRPr="002C0A7F">
        <w:rPr>
          <w:rFonts w:ascii="Times New Roman" w:eastAsia="Times New Roman" w:hAnsi="Times New Roman" w:cs="Times New Roman"/>
          <w:color w:val="000000" w:themeColor="text1"/>
        </w:rPr>
        <w:t xml:space="preserve">M.C. </w:t>
      </w:r>
      <w:r w:rsidRPr="002C0A7F">
        <w:rPr>
          <w:rFonts w:ascii="Times New Roman" w:eastAsia="Times New Roman" w:hAnsi="Times New Roman" w:cs="Times New Roman"/>
          <w:color w:val="000000" w:themeColor="text1"/>
        </w:rPr>
        <w:t xml:space="preserve">in Rio de Janeiro, Brazil, found that in cases with fever and rash in the under-10 pediatric group, there were 142 male patients, higher than 132 females. It can be said that studies indicate that pediatric patients with fever and rash have a higher male ratio than female. </w:t>
      </w:r>
    </w:p>
    <w:p w14:paraId="0F536D39" w14:textId="7F394795" w:rsidR="00E60798" w:rsidRPr="002C0A7F" w:rsidRDefault="00E60798" w:rsidP="00FA483A">
      <w:pPr>
        <w:spacing w:after="0" w:line="300" w:lineRule="atLeast"/>
        <w:jc w:val="both"/>
        <w:rPr>
          <w:rFonts w:ascii="Times New Roman" w:eastAsia="Times New Roman" w:hAnsi="Times New Roman" w:cs="Times New Roman"/>
          <w:b/>
          <w:bCs/>
          <w:i/>
          <w:iCs/>
          <w:color w:val="000000" w:themeColor="text1"/>
        </w:rPr>
      </w:pPr>
      <w:r w:rsidRPr="002C0A7F">
        <w:rPr>
          <w:rFonts w:ascii="Times New Roman" w:eastAsia="Times New Roman" w:hAnsi="Times New Roman" w:cs="Times New Roman"/>
          <w:b/>
          <w:bCs/>
          <w:i/>
          <w:iCs/>
          <w:color w:val="000000" w:themeColor="text1"/>
        </w:rPr>
        <w:t>4.1.</w:t>
      </w:r>
      <w:r w:rsidR="00D101AC" w:rsidRPr="002C0A7F">
        <w:rPr>
          <w:rFonts w:ascii="Times New Roman" w:eastAsia="Times New Roman" w:hAnsi="Times New Roman" w:cs="Times New Roman"/>
          <w:b/>
          <w:bCs/>
          <w:i/>
          <w:iCs/>
          <w:color w:val="000000" w:themeColor="text1"/>
        </w:rPr>
        <w:t>2</w:t>
      </w:r>
      <w:r w:rsidRPr="002C0A7F">
        <w:rPr>
          <w:rFonts w:ascii="Times New Roman" w:eastAsia="Times New Roman" w:hAnsi="Times New Roman" w:cs="Times New Roman"/>
          <w:b/>
          <w:bCs/>
          <w:i/>
          <w:iCs/>
          <w:color w:val="000000" w:themeColor="text1"/>
        </w:rPr>
        <w:t xml:space="preserve">. Prevalence, Genotype, Subgenotype of B19 in the Study Subjects </w:t>
      </w:r>
    </w:p>
    <w:p w14:paraId="34E971F6" w14:textId="5B1E5962" w:rsidR="00CC07CC" w:rsidRPr="002C0A7F" w:rsidRDefault="00E60798" w:rsidP="00FA483A">
      <w:pPr>
        <w:spacing w:after="0" w:line="300" w:lineRule="atLeast"/>
        <w:jc w:val="both"/>
        <w:rPr>
          <w:rFonts w:ascii="Times New Roman" w:eastAsia="Times New Roman" w:hAnsi="Times New Roman" w:cs="Times New Roman"/>
          <w:i/>
          <w:iCs/>
          <w:color w:val="000000" w:themeColor="text1"/>
        </w:rPr>
      </w:pPr>
      <w:r w:rsidRPr="002C0A7F">
        <w:rPr>
          <w:rFonts w:ascii="Times New Roman" w:eastAsia="Times New Roman" w:hAnsi="Times New Roman" w:cs="Times New Roman"/>
          <w:i/>
          <w:iCs/>
          <w:color w:val="000000" w:themeColor="text1"/>
        </w:rPr>
        <w:t>4.1.</w:t>
      </w:r>
      <w:r w:rsidR="00D101AC" w:rsidRPr="002C0A7F">
        <w:rPr>
          <w:rFonts w:ascii="Times New Roman" w:eastAsia="Times New Roman" w:hAnsi="Times New Roman" w:cs="Times New Roman"/>
          <w:i/>
          <w:iCs/>
          <w:color w:val="000000" w:themeColor="text1"/>
        </w:rPr>
        <w:t>2</w:t>
      </w:r>
      <w:r w:rsidRPr="002C0A7F">
        <w:rPr>
          <w:rFonts w:ascii="Times New Roman" w:eastAsia="Times New Roman" w:hAnsi="Times New Roman" w:cs="Times New Roman"/>
          <w:i/>
          <w:iCs/>
          <w:color w:val="000000" w:themeColor="text1"/>
        </w:rPr>
        <w:t>.1. B19 Infection Prevalence</w:t>
      </w:r>
    </w:p>
    <w:p w14:paraId="0D0CEB56" w14:textId="68CA297A" w:rsidR="00E60798" w:rsidRPr="002C0A7F" w:rsidRDefault="00E60798" w:rsidP="00FA483A">
      <w:pPr>
        <w:spacing w:after="0" w:line="300" w:lineRule="atLeast"/>
        <w:ind w:firstLine="720"/>
        <w:jc w:val="both"/>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 xml:space="preserve"> In our study, the detection rate of B19-IgM was 11.28%. This result is consistent with many international studies. Author Mendonça </w:t>
      </w:r>
      <w:r w:rsidR="00EA1B46" w:rsidRPr="002C0A7F">
        <w:rPr>
          <w:rFonts w:ascii="Times New Roman" w:eastAsia="Times New Roman" w:hAnsi="Times New Roman" w:cs="Times New Roman"/>
          <w:color w:val="000000" w:themeColor="text1"/>
        </w:rPr>
        <w:lastRenderedPageBreak/>
        <w:t xml:space="preserve">M.C. </w:t>
      </w:r>
      <w:r w:rsidRPr="002C0A7F">
        <w:rPr>
          <w:rFonts w:ascii="Times New Roman" w:eastAsia="Times New Roman" w:hAnsi="Times New Roman" w:cs="Times New Roman"/>
          <w:color w:val="000000" w:themeColor="text1"/>
        </w:rPr>
        <w:t xml:space="preserve">detected IgM at 12.7%. The study by author Pedranti </w:t>
      </w:r>
      <w:r w:rsidR="00E27DF3" w:rsidRPr="002C0A7F">
        <w:rPr>
          <w:rFonts w:ascii="Times New Roman" w:eastAsia="Times New Roman" w:hAnsi="Times New Roman" w:cs="Times New Roman"/>
          <w:color w:val="000000" w:themeColor="text1"/>
        </w:rPr>
        <w:t xml:space="preserve">M.S. </w:t>
      </w:r>
      <w:r w:rsidRPr="002C0A7F">
        <w:rPr>
          <w:rFonts w:ascii="Times New Roman" w:eastAsia="Times New Roman" w:hAnsi="Times New Roman" w:cs="Times New Roman"/>
          <w:color w:val="000000" w:themeColor="text1"/>
        </w:rPr>
        <w:t>et al. in Argentina obtained 12.1% of pediatric patients under 5 years old with B19-IgM. In 2016, Bouafsoun</w:t>
      </w:r>
      <w:r w:rsidR="00E27DF3" w:rsidRPr="002C0A7F">
        <w:rPr>
          <w:rFonts w:ascii="Times New Roman" w:eastAsia="Times New Roman" w:hAnsi="Times New Roman" w:cs="Times New Roman"/>
          <w:color w:val="000000" w:themeColor="text1"/>
        </w:rPr>
        <w:t xml:space="preserve"> A.</w:t>
      </w:r>
      <w:r w:rsidRPr="002C0A7F">
        <w:rPr>
          <w:rFonts w:ascii="Times New Roman" w:eastAsia="Times New Roman" w:hAnsi="Times New Roman" w:cs="Times New Roman"/>
          <w:color w:val="000000" w:themeColor="text1"/>
        </w:rPr>
        <w:t xml:space="preserve"> and colleagues studied in northern Tunisia and found 11.3% of cases with B19-IgM. The results reinforce that B19 is one of the main causes of fever with rash not due to measles and rubella. In the study, the result obtained was 12.31% (24/195) of cases with B19-IgG. This result is comparable to the study by author </w:t>
      </w:r>
      <w:r w:rsidR="00E27DF3" w:rsidRPr="002C0A7F">
        <w:rPr>
          <w:rFonts w:ascii="Times New Roman" w:hAnsi="Times New Roman" w:cs="Times New Roman"/>
          <w:noProof/>
        </w:rPr>
        <w:t>Rezaei F</w:t>
      </w:r>
      <w:r w:rsidR="00E27DF3" w:rsidRPr="002C0A7F">
        <w:rPr>
          <w:rFonts w:ascii="Times New Roman" w:hAnsi="Times New Roman" w:cs="Times New Roman"/>
        </w:rPr>
        <w:t xml:space="preserve">. </w:t>
      </w:r>
      <w:r w:rsidRPr="002C0A7F">
        <w:rPr>
          <w:rFonts w:ascii="Times New Roman" w:eastAsia="Times New Roman" w:hAnsi="Times New Roman" w:cs="Times New Roman"/>
          <w:color w:val="000000" w:themeColor="text1"/>
        </w:rPr>
        <w:t xml:space="preserve">from Iran with 110/583 (18.87%) positive for B19-IgG. However, our study result is lower than that of author Bouafsoun's </w:t>
      </w:r>
      <w:r w:rsidR="00E27DF3" w:rsidRPr="002C0A7F">
        <w:rPr>
          <w:rFonts w:ascii="Times New Roman" w:eastAsia="Times New Roman" w:hAnsi="Times New Roman" w:cs="Times New Roman"/>
          <w:color w:val="000000" w:themeColor="text1"/>
        </w:rPr>
        <w:t xml:space="preserve">A. </w:t>
      </w:r>
      <w:r w:rsidRPr="002C0A7F">
        <w:rPr>
          <w:rFonts w:ascii="Times New Roman" w:eastAsia="Times New Roman" w:hAnsi="Times New Roman" w:cs="Times New Roman"/>
          <w:color w:val="000000" w:themeColor="text1"/>
        </w:rPr>
        <w:t>study on B19 infection with 44% of cases detecting B19-IgG (+). This can be explained by differences in sample selection methods, research methods, and geography between studies leading to different results. In our study, the rate of B19-IgG antibodies did not increase with age as in previously published studies, with the under-5 age group having the highest antibody rate (Chart 3.3). In that, the proportion of children under 1 year old accounted for the majority in the group. In the early stages of children, immunity acquired from receiving maternal antibodies can cross the placental barrier and provide the fetus with protection against many pathogens when the baby's immune response is insufficient. IgM antibodies play a minor role, and IgG antibodies have been proven to be the most effective in this. Therefore, it can be assumed that this age group carries B19-IgG antibodies from the mother in the blood samples taken for testing. In the study, the result obtained was 9/195 (4.62%) cases with detectable B19-DNA. This result is consistent with previously published studies; author J</w:t>
      </w:r>
      <w:r w:rsidR="00E27DF3" w:rsidRPr="002C0A7F">
        <w:rPr>
          <w:rFonts w:ascii="Times New Roman" w:eastAsia="Times New Roman" w:hAnsi="Times New Roman" w:cs="Times New Roman"/>
          <w:color w:val="000000" w:themeColor="text1"/>
        </w:rPr>
        <w:t>iang H</w:t>
      </w:r>
      <w:r w:rsidR="009A7639" w:rsidRPr="002C0A7F">
        <w:rPr>
          <w:rFonts w:ascii="Times New Roman" w:eastAsia="Times New Roman" w:hAnsi="Times New Roman" w:cs="Times New Roman"/>
          <w:color w:val="000000" w:themeColor="text1"/>
        </w:rPr>
        <w:t>.</w:t>
      </w:r>
      <w:r w:rsidRPr="002C0A7F">
        <w:rPr>
          <w:rFonts w:ascii="Times New Roman" w:eastAsia="Times New Roman" w:hAnsi="Times New Roman" w:cs="Times New Roman"/>
          <w:color w:val="000000" w:themeColor="text1"/>
        </w:rPr>
        <w:t xml:space="preserve"> et al. in China obtained 2.88% of pediatric patients with positive B19-DNA. However, our result is lower than author </w:t>
      </w:r>
      <w:r w:rsidR="00E27DF3" w:rsidRPr="002C0A7F">
        <w:rPr>
          <w:rFonts w:ascii="Times New Roman" w:hAnsi="Times New Roman" w:cs="Times New Roman"/>
          <w:noProof/>
        </w:rPr>
        <w:t>Rezaei F</w:t>
      </w:r>
      <w:r w:rsidR="00E27DF3" w:rsidRPr="002C0A7F">
        <w:rPr>
          <w:rFonts w:ascii="Times New Roman" w:hAnsi="Times New Roman" w:cs="Times New Roman"/>
        </w:rPr>
        <w:t xml:space="preserve">. </w:t>
      </w:r>
      <w:r w:rsidRPr="002C0A7F">
        <w:rPr>
          <w:rFonts w:ascii="Times New Roman" w:eastAsia="Times New Roman" w:hAnsi="Times New Roman" w:cs="Times New Roman"/>
          <w:color w:val="000000" w:themeColor="text1"/>
        </w:rPr>
        <w:t xml:space="preserve">with 583 serum samples from patients with fever and rash, obtaining 63/583 (10.81%) with B19-DNA (+). Another study by </w:t>
      </w:r>
      <w:r w:rsidR="00E27DF3" w:rsidRPr="002C0A7F">
        <w:rPr>
          <w:rFonts w:ascii="Times New Roman" w:hAnsi="Times New Roman" w:cs="Times New Roman"/>
          <w:noProof/>
        </w:rPr>
        <w:t>Wawina</w:t>
      </w:r>
      <w:r w:rsidR="00E27DF3" w:rsidRPr="002C0A7F">
        <w:rPr>
          <w:rFonts w:ascii="Times New Roman" w:hAnsi="Times New Roman" w:cs="Times New Roman"/>
        </w:rPr>
        <w:t xml:space="preserve"> T.B. </w:t>
      </w:r>
      <w:r w:rsidRPr="002C0A7F">
        <w:rPr>
          <w:rFonts w:ascii="Times New Roman" w:eastAsia="Times New Roman" w:hAnsi="Times New Roman" w:cs="Times New Roman"/>
          <w:color w:val="000000" w:themeColor="text1"/>
        </w:rPr>
        <w:t xml:space="preserve"> in the Democratic Republic of Congo in 2011 obtained 51.8% (87/168) positive for B19-DNA. </w:t>
      </w:r>
    </w:p>
    <w:p w14:paraId="38AA96AD" w14:textId="6786DDFC" w:rsidR="00025AA1" w:rsidRPr="002C0A7F" w:rsidRDefault="00E60798" w:rsidP="00FA483A">
      <w:pPr>
        <w:spacing w:after="0" w:line="300" w:lineRule="atLeast"/>
        <w:jc w:val="both"/>
        <w:rPr>
          <w:rFonts w:ascii="Times New Roman" w:eastAsia="Times New Roman" w:hAnsi="Times New Roman" w:cs="Times New Roman"/>
          <w:i/>
          <w:iCs/>
          <w:color w:val="000000" w:themeColor="text1"/>
        </w:rPr>
      </w:pPr>
      <w:r w:rsidRPr="002C0A7F">
        <w:rPr>
          <w:rFonts w:ascii="Times New Roman" w:eastAsia="Times New Roman" w:hAnsi="Times New Roman" w:cs="Times New Roman"/>
          <w:i/>
          <w:iCs/>
          <w:color w:val="000000" w:themeColor="text1"/>
        </w:rPr>
        <w:t>4.1.</w:t>
      </w:r>
      <w:r w:rsidR="00D101AC" w:rsidRPr="002C0A7F">
        <w:rPr>
          <w:rFonts w:ascii="Times New Roman" w:eastAsia="Times New Roman" w:hAnsi="Times New Roman" w:cs="Times New Roman"/>
          <w:i/>
          <w:iCs/>
          <w:color w:val="000000" w:themeColor="text1"/>
        </w:rPr>
        <w:t>2</w:t>
      </w:r>
      <w:r w:rsidRPr="002C0A7F">
        <w:rPr>
          <w:rFonts w:ascii="Times New Roman" w:eastAsia="Times New Roman" w:hAnsi="Times New Roman" w:cs="Times New Roman"/>
          <w:i/>
          <w:iCs/>
          <w:color w:val="000000" w:themeColor="text1"/>
        </w:rPr>
        <w:t xml:space="preserve">.2. Genotype, Subgenotype, and Gene Mutations of B19 </w:t>
      </w:r>
    </w:p>
    <w:p w14:paraId="0EBCCEBD" w14:textId="77777777" w:rsidR="00025AA1" w:rsidRPr="002C0A7F" w:rsidRDefault="00E60798" w:rsidP="00FA483A">
      <w:pPr>
        <w:spacing w:after="0" w:line="300" w:lineRule="atLeast"/>
        <w:jc w:val="both"/>
        <w:rPr>
          <w:rFonts w:ascii="Times New Roman" w:eastAsia="Times New Roman" w:hAnsi="Times New Roman" w:cs="Times New Roman"/>
          <w:i/>
          <w:iCs/>
          <w:color w:val="000000" w:themeColor="text1"/>
        </w:rPr>
      </w:pPr>
      <w:r w:rsidRPr="002C0A7F">
        <w:rPr>
          <w:rFonts w:ascii="Times New Roman" w:eastAsia="Times New Roman" w:hAnsi="Times New Roman" w:cs="Times New Roman"/>
          <w:i/>
          <w:iCs/>
          <w:color w:val="000000" w:themeColor="text1"/>
        </w:rPr>
        <w:lastRenderedPageBreak/>
        <w:t xml:space="preserve">a. Genotype and Subgenotype of B19 </w:t>
      </w:r>
    </w:p>
    <w:p w14:paraId="1466F2B4" w14:textId="4A697401" w:rsidR="00365751" w:rsidRPr="002C0A7F" w:rsidRDefault="00E60798" w:rsidP="00FA483A">
      <w:pPr>
        <w:spacing w:after="0" w:line="300" w:lineRule="atLeast"/>
        <w:ind w:firstLine="720"/>
        <w:jc w:val="both"/>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There were 09 cases of pediatric patients with fever and rash with positive B19 DNA in plasma that underwent gene sequencing, and the B19 genotype obtained in the study belonged to genotype 1 (B19-1) and subgenotype B19-1A in 100% (9/9). This result is similar to the study by author Manh T</w:t>
      </w:r>
      <w:r w:rsidR="009A7639" w:rsidRPr="002C0A7F">
        <w:rPr>
          <w:rFonts w:ascii="Times New Roman" w:eastAsia="Times New Roman" w:hAnsi="Times New Roman" w:cs="Times New Roman"/>
          <w:color w:val="000000" w:themeColor="text1"/>
        </w:rPr>
        <w:t>.</w:t>
      </w:r>
      <w:r w:rsidRPr="002C0A7F">
        <w:rPr>
          <w:rFonts w:ascii="Times New Roman" w:eastAsia="Times New Roman" w:hAnsi="Times New Roman" w:cs="Times New Roman"/>
          <w:color w:val="000000" w:themeColor="text1"/>
        </w:rPr>
        <w:t>V</w:t>
      </w:r>
      <w:r w:rsidR="009A7639" w:rsidRPr="002C0A7F">
        <w:rPr>
          <w:rFonts w:ascii="Times New Roman" w:eastAsia="Times New Roman" w:hAnsi="Times New Roman" w:cs="Times New Roman"/>
          <w:color w:val="000000" w:themeColor="text1"/>
        </w:rPr>
        <w:t>.</w:t>
      </w:r>
      <w:r w:rsidRPr="002C0A7F">
        <w:rPr>
          <w:rFonts w:ascii="Times New Roman" w:eastAsia="Times New Roman" w:hAnsi="Times New Roman" w:cs="Times New Roman"/>
          <w:color w:val="000000" w:themeColor="text1"/>
        </w:rPr>
        <w:t xml:space="preserve"> et al. with 14/115 cases of B19 DNA infection in joint fluid and/or plasma by nested PCR method and gene sequencing, resulting in 100% of patients infected with genotype 1A. A study in China by author J</w:t>
      </w:r>
      <w:r w:rsidR="00E27DF3" w:rsidRPr="002C0A7F">
        <w:rPr>
          <w:rFonts w:ascii="Times New Roman" w:eastAsia="Times New Roman" w:hAnsi="Times New Roman" w:cs="Times New Roman"/>
          <w:color w:val="000000" w:themeColor="text1"/>
        </w:rPr>
        <w:t>iang H</w:t>
      </w:r>
      <w:r w:rsidR="009A7639" w:rsidRPr="002C0A7F">
        <w:rPr>
          <w:rFonts w:ascii="Times New Roman" w:eastAsia="Times New Roman" w:hAnsi="Times New Roman" w:cs="Times New Roman"/>
          <w:color w:val="000000" w:themeColor="text1"/>
        </w:rPr>
        <w:t>.</w:t>
      </w:r>
      <w:r w:rsidRPr="002C0A7F">
        <w:rPr>
          <w:rFonts w:ascii="Times New Roman" w:eastAsia="Times New Roman" w:hAnsi="Times New Roman" w:cs="Times New Roman"/>
          <w:color w:val="000000" w:themeColor="text1"/>
        </w:rPr>
        <w:t xml:space="preserve"> showed a B19-DNA positive rate of 2.59%, mainly belonging to genotype 1a. This reaffirms that genotype 1 and subgenotype 1A are common. </w:t>
      </w:r>
    </w:p>
    <w:p w14:paraId="73B3E53E" w14:textId="77777777" w:rsidR="00365751" w:rsidRPr="002C0A7F" w:rsidRDefault="00E60798" w:rsidP="00FA483A">
      <w:pPr>
        <w:spacing w:after="0" w:line="300" w:lineRule="atLeast"/>
        <w:jc w:val="both"/>
        <w:rPr>
          <w:rFonts w:ascii="Times New Roman" w:eastAsia="Times New Roman" w:hAnsi="Times New Roman" w:cs="Times New Roman"/>
          <w:i/>
          <w:iCs/>
          <w:color w:val="000000" w:themeColor="text1"/>
        </w:rPr>
      </w:pPr>
      <w:r w:rsidRPr="002C0A7F">
        <w:rPr>
          <w:rFonts w:ascii="Times New Roman" w:eastAsia="Times New Roman" w:hAnsi="Times New Roman" w:cs="Times New Roman"/>
          <w:i/>
          <w:iCs/>
          <w:color w:val="000000" w:themeColor="text1"/>
        </w:rPr>
        <w:t xml:space="preserve">b. Gene Mutations of B19 </w:t>
      </w:r>
    </w:p>
    <w:p w14:paraId="5B7E3AFB" w14:textId="4C79B224" w:rsidR="00E60798" w:rsidRPr="002C0A7F" w:rsidRDefault="00E60798" w:rsidP="00FA483A">
      <w:pPr>
        <w:spacing w:after="0" w:line="300" w:lineRule="atLeast"/>
        <w:ind w:firstLine="720"/>
        <w:jc w:val="both"/>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 xml:space="preserve">The mutation rate ranged from 11% (1/9 samples) to 100% (9/9 samples), with many hotspots having a 100% variation frequency and the remaining positions having lower frequencies (11-67%), scattered distribution reflecting a certain level of genetic diversity. Comparing the current results with international reports shows significant similarity with the study. In China, the study indicated mutations concentrated in NS1 and VP1, with sequence similarity of 98.5–99.7%, and positive selection at epitopes E4T/K/Q/N/A and P96S. In the Democratic Republic of Congo (DRC), with mutations localized in NS1. From this, it can be affirmed that the gene mutation characteristics of B19 in Vietnam show high genetic stability, no new variants or recombinations, but still demonstrate micro-adaptive flexibility. </w:t>
      </w:r>
    </w:p>
    <w:p w14:paraId="1D5A76A6" w14:textId="17564E05" w:rsidR="00B577DB" w:rsidRPr="002C0A7F" w:rsidRDefault="00E60798" w:rsidP="00FA483A">
      <w:pPr>
        <w:spacing w:after="0" w:line="300" w:lineRule="atLeast"/>
        <w:jc w:val="both"/>
        <w:rPr>
          <w:rFonts w:ascii="Times New Roman" w:eastAsia="Times New Roman" w:hAnsi="Times New Roman" w:cs="Times New Roman"/>
          <w:b/>
          <w:bCs/>
          <w:color w:val="000000" w:themeColor="text1"/>
        </w:rPr>
      </w:pPr>
      <w:r w:rsidRPr="002C0A7F">
        <w:rPr>
          <w:rFonts w:ascii="Times New Roman" w:eastAsia="Times New Roman" w:hAnsi="Times New Roman" w:cs="Times New Roman"/>
          <w:b/>
          <w:bCs/>
          <w:color w:val="000000" w:themeColor="text1"/>
        </w:rPr>
        <w:t xml:space="preserve">4.2. Association Between B19 Infection Status and Some Clinical and Paraclinical Manifestations in Pediatric Patients with Fever and Rash Not Due to Measles and Rubella. </w:t>
      </w:r>
    </w:p>
    <w:p w14:paraId="29DEF9FF" w14:textId="2BB23326" w:rsidR="00D101AC" w:rsidRPr="002C0A7F" w:rsidRDefault="00D101AC" w:rsidP="00FA483A">
      <w:pPr>
        <w:spacing w:after="0" w:line="300" w:lineRule="atLeast"/>
        <w:jc w:val="both"/>
        <w:rPr>
          <w:rFonts w:ascii="Times New Roman" w:eastAsia="Times New Roman" w:hAnsi="Times New Roman" w:cs="Times New Roman"/>
          <w:b/>
          <w:bCs/>
          <w:i/>
          <w:iCs/>
          <w:color w:val="000000" w:themeColor="text1"/>
        </w:rPr>
      </w:pPr>
      <w:r w:rsidRPr="002C0A7F">
        <w:rPr>
          <w:rFonts w:ascii="Times New Roman" w:eastAsia="Times New Roman" w:hAnsi="Times New Roman" w:cs="Times New Roman"/>
          <w:b/>
          <w:bCs/>
          <w:i/>
          <w:iCs/>
          <w:color w:val="000000" w:themeColor="text1"/>
        </w:rPr>
        <w:t xml:space="preserve">4.2.1. Characteristics of Clinical and Paraclinical Symptoms </w:t>
      </w:r>
    </w:p>
    <w:p w14:paraId="6A2986E6" w14:textId="61994679" w:rsidR="00D101AC" w:rsidRPr="002C0A7F" w:rsidRDefault="00D101AC" w:rsidP="00FA483A">
      <w:pPr>
        <w:spacing w:after="0" w:line="300" w:lineRule="atLeast"/>
        <w:jc w:val="both"/>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 xml:space="preserve">In our study, 18.97% (37/195) of pediatric patients with fever and rash had respiratory symptoms, similar to the results of Tran Thi Trang Anh (23.5%) and </w:t>
      </w:r>
      <w:r w:rsidR="00FE3605" w:rsidRPr="002C0A7F">
        <w:rPr>
          <w:rFonts w:ascii="Times New Roman" w:hAnsi="Times New Roman" w:cs="Times New Roman"/>
        </w:rPr>
        <w:t>Thakur</w:t>
      </w:r>
      <w:r w:rsidR="00FE3605" w:rsidRPr="002C0A7F">
        <w:rPr>
          <w:rFonts w:ascii="Times New Roman" w:hAnsi="Times New Roman" w:cs="Times New Roman"/>
          <w:color w:val="333333"/>
          <w:highlight w:val="white"/>
        </w:rPr>
        <w:t xml:space="preserve"> S. </w:t>
      </w:r>
      <w:r w:rsidRPr="002C0A7F">
        <w:rPr>
          <w:rFonts w:ascii="Times New Roman" w:eastAsia="Times New Roman" w:hAnsi="Times New Roman" w:cs="Times New Roman"/>
          <w:color w:val="000000" w:themeColor="text1"/>
        </w:rPr>
        <w:t xml:space="preserve">(23.5%), but lower than the studies by </w:t>
      </w:r>
      <w:bookmarkStart w:id="25" w:name="_Hlk217036047"/>
      <w:r w:rsidRPr="002C0A7F">
        <w:rPr>
          <w:rFonts w:ascii="Times New Roman" w:eastAsia="Times New Roman" w:hAnsi="Times New Roman" w:cs="Times New Roman"/>
          <w:color w:val="000000" w:themeColor="text1"/>
        </w:rPr>
        <w:t xml:space="preserve">Surender </w:t>
      </w:r>
      <w:r w:rsidRPr="002C0A7F">
        <w:rPr>
          <w:rFonts w:ascii="Times New Roman" w:eastAsia="Times New Roman" w:hAnsi="Times New Roman" w:cs="Times New Roman"/>
          <w:color w:val="000000" w:themeColor="text1"/>
        </w:rPr>
        <w:lastRenderedPageBreak/>
        <w:t>K</w:t>
      </w:r>
      <w:r w:rsidR="009A7639" w:rsidRPr="002C0A7F">
        <w:rPr>
          <w:rFonts w:ascii="Times New Roman" w:eastAsia="Times New Roman" w:hAnsi="Times New Roman" w:cs="Times New Roman"/>
          <w:color w:val="000000" w:themeColor="text1"/>
        </w:rPr>
        <w:t>.</w:t>
      </w:r>
      <w:r w:rsidRPr="002C0A7F">
        <w:rPr>
          <w:rFonts w:ascii="Times New Roman" w:eastAsia="Times New Roman" w:hAnsi="Times New Roman" w:cs="Times New Roman"/>
          <w:color w:val="000000" w:themeColor="text1"/>
        </w:rPr>
        <w:t xml:space="preserve"> </w:t>
      </w:r>
      <w:bookmarkEnd w:id="25"/>
      <w:r w:rsidRPr="002C0A7F">
        <w:rPr>
          <w:rFonts w:ascii="Times New Roman" w:eastAsia="Times New Roman" w:hAnsi="Times New Roman" w:cs="Times New Roman"/>
          <w:color w:val="000000" w:themeColor="text1"/>
        </w:rPr>
        <w:t xml:space="preserve">(31.2%) and </w:t>
      </w:r>
      <w:r w:rsidR="00FE3605" w:rsidRPr="002C0A7F">
        <w:rPr>
          <w:rFonts w:ascii="Times New Roman" w:hAnsi="Times New Roman" w:cs="Times New Roman"/>
        </w:rPr>
        <w:t xml:space="preserve">Kohlmaier B. </w:t>
      </w:r>
      <w:r w:rsidRPr="002C0A7F">
        <w:rPr>
          <w:rFonts w:ascii="Times New Roman" w:eastAsia="Times New Roman" w:hAnsi="Times New Roman" w:cs="Times New Roman"/>
          <w:color w:val="000000" w:themeColor="text1"/>
        </w:rPr>
        <w:t xml:space="preserve">(58.9%). Regarding gastrointestinal symptoms, 6.67% of patients had abnormal manifestations, lower than the study by Trang Anh (18.3%), </w:t>
      </w:r>
      <w:r w:rsidR="00FE3605" w:rsidRPr="002C0A7F">
        <w:rPr>
          <w:rFonts w:ascii="Times New Roman" w:hAnsi="Times New Roman" w:cs="Times New Roman"/>
        </w:rPr>
        <w:t xml:space="preserve">Kohlmaier B. </w:t>
      </w:r>
      <w:r w:rsidRPr="002C0A7F">
        <w:rPr>
          <w:rFonts w:ascii="Times New Roman" w:eastAsia="Times New Roman" w:hAnsi="Times New Roman" w:cs="Times New Roman"/>
          <w:color w:val="000000" w:themeColor="text1"/>
        </w:rPr>
        <w:t xml:space="preserve">(48% vomiting, 16.2% diarrhea), and </w:t>
      </w:r>
      <w:r w:rsidR="00FE3605" w:rsidRPr="002C0A7F">
        <w:rPr>
          <w:rFonts w:ascii="Times New Roman" w:hAnsi="Times New Roman" w:cs="Times New Roman"/>
        </w:rPr>
        <w:t>Thakur</w:t>
      </w:r>
      <w:r w:rsidR="00FE3605" w:rsidRPr="002C0A7F">
        <w:rPr>
          <w:rFonts w:ascii="Times New Roman" w:hAnsi="Times New Roman" w:cs="Times New Roman"/>
          <w:color w:val="333333"/>
          <w:highlight w:val="white"/>
        </w:rPr>
        <w:t xml:space="preserve"> S. </w:t>
      </w:r>
      <w:r w:rsidRPr="002C0A7F">
        <w:rPr>
          <w:rFonts w:ascii="Times New Roman" w:eastAsia="Times New Roman" w:hAnsi="Times New Roman" w:cs="Times New Roman"/>
          <w:color w:val="000000" w:themeColor="text1"/>
        </w:rPr>
        <w:t xml:space="preserve">(19.6% abdominal pain, 23.5% vomiting). Musculoskeletal symptoms were recorded in 9.23% of cases, higher than the study by Trang Anh (1.6%) and Bouafsoun (3.9%) but lower than </w:t>
      </w:r>
      <w:r w:rsidR="00FE3605" w:rsidRPr="002C0A7F">
        <w:rPr>
          <w:rFonts w:ascii="Times New Roman" w:hAnsi="Times New Roman" w:cs="Times New Roman"/>
        </w:rPr>
        <w:t>Thakur</w:t>
      </w:r>
      <w:r w:rsidR="00FE3605" w:rsidRPr="002C0A7F">
        <w:rPr>
          <w:rFonts w:ascii="Times New Roman" w:hAnsi="Times New Roman" w:cs="Times New Roman"/>
          <w:color w:val="333333"/>
          <w:highlight w:val="white"/>
        </w:rPr>
        <w:t xml:space="preserve"> S. </w:t>
      </w:r>
      <w:r w:rsidRPr="002C0A7F">
        <w:rPr>
          <w:rFonts w:ascii="Times New Roman" w:eastAsia="Times New Roman" w:hAnsi="Times New Roman" w:cs="Times New Roman"/>
          <w:color w:val="000000" w:themeColor="text1"/>
        </w:rPr>
        <w:t xml:space="preserve">(32.4% muscle pain, 12.7% joint pain). No cases in the study presented with neurological or cardiovascular symptoms. In the study, the average white blood cell count in 195 samples from pediatric patients with fever and erythema was 7.13. This result is comparable to the study by author </w:t>
      </w:r>
      <w:r w:rsidR="00FE3605" w:rsidRPr="002C0A7F">
        <w:rPr>
          <w:rFonts w:ascii="Times New Roman" w:hAnsi="Times New Roman" w:cs="Times New Roman"/>
        </w:rPr>
        <w:t xml:space="preserve">Ko H.R. , </w:t>
      </w:r>
      <w:r w:rsidRPr="002C0A7F">
        <w:rPr>
          <w:rFonts w:ascii="Times New Roman" w:eastAsia="Times New Roman" w:hAnsi="Times New Roman" w:cs="Times New Roman"/>
          <w:color w:val="000000" w:themeColor="text1"/>
        </w:rPr>
        <w:t>which showed an average white blood cell count of 8.79. However, this result is lower than some previously published studies. Internationally, the study by author Benno K</w:t>
      </w:r>
      <w:r w:rsidR="009A7639" w:rsidRPr="002C0A7F">
        <w:rPr>
          <w:rFonts w:ascii="Times New Roman" w:eastAsia="Times New Roman" w:hAnsi="Times New Roman" w:cs="Times New Roman"/>
          <w:color w:val="000000" w:themeColor="text1"/>
        </w:rPr>
        <w:t>.</w:t>
      </w:r>
      <w:r w:rsidRPr="002C0A7F">
        <w:rPr>
          <w:rFonts w:ascii="Times New Roman" w:eastAsia="Times New Roman" w:hAnsi="Times New Roman" w:cs="Times New Roman"/>
          <w:color w:val="000000" w:themeColor="text1"/>
        </w:rPr>
        <w:t xml:space="preserve"> and colleagues found a white blood cell count of 9.7 (6.8-14.8). The study by author Trang Anh showed that in all groups of pediatric patients, the average white blood cell count was greater than 11. In the study, 5.64% of cases had thrombocytopenia. This result from our study is lower than the previously published result by author </w:t>
      </w:r>
      <w:r w:rsidR="00FE3605" w:rsidRPr="002C0A7F">
        <w:rPr>
          <w:rFonts w:ascii="Times New Roman" w:hAnsi="Times New Roman" w:cs="Times New Roman"/>
        </w:rPr>
        <w:t>Thakur</w:t>
      </w:r>
      <w:r w:rsidR="00FE3605" w:rsidRPr="002C0A7F">
        <w:rPr>
          <w:rFonts w:ascii="Times New Roman" w:hAnsi="Times New Roman" w:cs="Times New Roman"/>
          <w:color w:val="333333"/>
          <w:highlight w:val="white"/>
        </w:rPr>
        <w:t xml:space="preserve"> S.</w:t>
      </w:r>
      <w:r w:rsidR="00FE3605" w:rsidRPr="002C0A7F">
        <w:rPr>
          <w:rFonts w:ascii="Times New Roman" w:hAnsi="Times New Roman" w:cs="Times New Roman"/>
          <w:color w:val="333333"/>
        </w:rPr>
        <w:t xml:space="preserve">, </w:t>
      </w:r>
      <w:r w:rsidRPr="002C0A7F">
        <w:rPr>
          <w:rFonts w:ascii="Times New Roman" w:eastAsia="Times New Roman" w:hAnsi="Times New Roman" w:cs="Times New Roman"/>
          <w:color w:val="000000" w:themeColor="text1"/>
        </w:rPr>
        <w:t xml:space="preserve">who obtained 52.9% of pediatric patients with thrombocytopenia. However, our result is higher than the thrombocytopenia result by author Bouafsoun </w:t>
      </w:r>
      <w:r w:rsidR="00FE3605" w:rsidRPr="002C0A7F">
        <w:rPr>
          <w:rFonts w:ascii="Times New Roman" w:eastAsia="Times New Roman" w:hAnsi="Times New Roman" w:cs="Times New Roman"/>
          <w:color w:val="000000" w:themeColor="text1"/>
        </w:rPr>
        <w:t xml:space="preserve">A. </w:t>
      </w:r>
      <w:r w:rsidRPr="002C0A7F">
        <w:rPr>
          <w:rFonts w:ascii="Times New Roman" w:eastAsia="Times New Roman" w:hAnsi="Times New Roman" w:cs="Times New Roman"/>
          <w:color w:val="000000" w:themeColor="text1"/>
        </w:rPr>
        <w:t>in the study evaluating the prevalence of specific antibodies: 2% of cases had thrombocytopenia. Some causative agents of fever with rash can affect liver function, such as B19, CMV, EBV, measles. In the study, the average value of liver enzyme GOT was 35.38 ± 12.49, with the highest value of 87.4; the average value of liver enzyme GPT was 26.81 ± 18.01, with the highest value of 115. This result is lower than the previous study by author Yoto</w:t>
      </w:r>
      <w:r w:rsidR="00FE3605" w:rsidRPr="002C0A7F">
        <w:rPr>
          <w:rFonts w:ascii="Times New Roman" w:eastAsia="Times New Roman" w:hAnsi="Times New Roman" w:cs="Times New Roman"/>
          <w:color w:val="000000" w:themeColor="text1"/>
        </w:rPr>
        <w:t xml:space="preserve"> Y.</w:t>
      </w:r>
      <w:r w:rsidRPr="002C0A7F">
        <w:rPr>
          <w:rFonts w:ascii="Times New Roman" w:eastAsia="Times New Roman" w:hAnsi="Times New Roman" w:cs="Times New Roman"/>
          <w:color w:val="000000" w:themeColor="text1"/>
        </w:rPr>
        <w:t xml:space="preserve"> when investigating the role of B19 related to liver damage in patients with erythema, with 51/773 cases having elevated liver enzymes, particularly over 800 U/L in patients related to B19. The differences in clinical and paraclinical features can be explained by differences in study subjects regarding anthropology and sociology, leading to </w:t>
      </w:r>
      <w:r w:rsidRPr="002C0A7F">
        <w:rPr>
          <w:rFonts w:ascii="Times New Roman" w:eastAsia="Times New Roman" w:hAnsi="Times New Roman" w:cs="Times New Roman"/>
          <w:color w:val="000000" w:themeColor="text1"/>
        </w:rPr>
        <w:lastRenderedPageBreak/>
        <w:t xml:space="preserve">varying results, necessitating large-scale, multicenter studies to evaluate this issue. </w:t>
      </w:r>
    </w:p>
    <w:p w14:paraId="3D94C3E2" w14:textId="01E64100" w:rsidR="00D101AC" w:rsidRPr="002C0A7F" w:rsidRDefault="00D101AC" w:rsidP="00FA483A">
      <w:pPr>
        <w:spacing w:after="0" w:line="300" w:lineRule="atLeast"/>
        <w:jc w:val="both"/>
        <w:rPr>
          <w:rFonts w:ascii="Times New Roman" w:eastAsia="Times New Roman" w:hAnsi="Times New Roman" w:cs="Times New Roman"/>
          <w:i/>
          <w:iCs/>
          <w:color w:val="000000" w:themeColor="text1"/>
        </w:rPr>
      </w:pPr>
      <w:r w:rsidRPr="002C0A7F">
        <w:rPr>
          <w:rFonts w:ascii="Times New Roman" w:eastAsia="Times New Roman" w:hAnsi="Times New Roman" w:cs="Times New Roman"/>
          <w:b/>
          <w:bCs/>
          <w:i/>
          <w:iCs/>
          <w:color w:val="000000" w:themeColor="text1"/>
        </w:rPr>
        <w:t>4.2.2. Association Between B19 Infection Status and Some Clinical and Paraclinical Manifestations</w:t>
      </w:r>
    </w:p>
    <w:p w14:paraId="420DCC6D" w14:textId="4B05F627" w:rsidR="00B577DB" w:rsidRPr="002C0A7F" w:rsidRDefault="00E60798" w:rsidP="00FA483A">
      <w:pPr>
        <w:spacing w:after="0" w:line="300" w:lineRule="atLeast"/>
        <w:jc w:val="both"/>
        <w:rPr>
          <w:rFonts w:ascii="Times New Roman" w:eastAsia="Times New Roman" w:hAnsi="Times New Roman" w:cs="Times New Roman"/>
          <w:i/>
          <w:iCs/>
          <w:color w:val="000000" w:themeColor="text1"/>
        </w:rPr>
      </w:pPr>
      <w:r w:rsidRPr="002C0A7F">
        <w:rPr>
          <w:rFonts w:ascii="Times New Roman" w:eastAsia="Times New Roman" w:hAnsi="Times New Roman" w:cs="Times New Roman"/>
          <w:i/>
          <w:iCs/>
          <w:color w:val="000000" w:themeColor="text1"/>
        </w:rPr>
        <w:t>4.2.</w:t>
      </w:r>
      <w:r w:rsidR="00D101AC" w:rsidRPr="002C0A7F">
        <w:rPr>
          <w:rFonts w:ascii="Times New Roman" w:eastAsia="Times New Roman" w:hAnsi="Times New Roman" w:cs="Times New Roman"/>
          <w:i/>
          <w:iCs/>
          <w:color w:val="000000" w:themeColor="text1"/>
        </w:rPr>
        <w:t>2.</w:t>
      </w:r>
      <w:r w:rsidRPr="002C0A7F">
        <w:rPr>
          <w:rFonts w:ascii="Times New Roman" w:eastAsia="Times New Roman" w:hAnsi="Times New Roman" w:cs="Times New Roman"/>
          <w:i/>
          <w:iCs/>
          <w:color w:val="000000" w:themeColor="text1"/>
        </w:rPr>
        <w:t xml:space="preserve">1. Association with Age and Gender </w:t>
      </w:r>
    </w:p>
    <w:p w14:paraId="08E3C7B8" w14:textId="63901ADA" w:rsidR="00B577DB" w:rsidRPr="002C0A7F" w:rsidRDefault="00E60798" w:rsidP="00FA483A">
      <w:pPr>
        <w:spacing w:after="0" w:line="300" w:lineRule="atLeast"/>
        <w:ind w:firstLine="720"/>
        <w:jc w:val="both"/>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In our study on 195 pediatric patients with fever and rash, no association was recorded between the detection of B19 IgM/DNA and age groups (&lt;5; 6–10; &gt;10 years). This result differs from the study by Mendonça</w:t>
      </w:r>
      <w:r w:rsidR="00FE3605" w:rsidRPr="002C0A7F">
        <w:rPr>
          <w:rFonts w:ascii="Times New Roman" w:eastAsia="Times New Roman" w:hAnsi="Times New Roman" w:cs="Times New Roman"/>
          <w:color w:val="000000" w:themeColor="text1"/>
        </w:rPr>
        <w:t xml:space="preserve"> M.C.</w:t>
      </w:r>
      <w:r w:rsidRPr="002C0A7F">
        <w:rPr>
          <w:rFonts w:ascii="Times New Roman" w:eastAsia="Times New Roman" w:hAnsi="Times New Roman" w:cs="Times New Roman"/>
          <w:color w:val="000000" w:themeColor="text1"/>
        </w:rPr>
        <w:t xml:space="preserve"> in Brazil, where the infection rate increased with age, and the study by Toshev </w:t>
      </w:r>
      <w:r w:rsidR="00FE3605" w:rsidRPr="002C0A7F">
        <w:rPr>
          <w:rFonts w:ascii="Times New Roman" w:eastAsia="Times New Roman" w:hAnsi="Times New Roman" w:cs="Times New Roman"/>
          <w:color w:val="000000" w:themeColor="text1"/>
        </w:rPr>
        <w:t xml:space="preserve">A. </w:t>
      </w:r>
      <w:r w:rsidRPr="002C0A7F">
        <w:rPr>
          <w:rFonts w:ascii="Times New Roman" w:eastAsia="Times New Roman" w:hAnsi="Times New Roman" w:cs="Times New Roman"/>
          <w:color w:val="000000" w:themeColor="text1"/>
        </w:rPr>
        <w:t>in Bulgaria showed the opposite trend — infection rate decreased in older children. International studies such as Kelly H.A or Lin K.H recorded seropositivity rates increasing with age, reaching over 80% in the elderly, while some studies in Egypt, Nigeria, Sudan found no such association. The differences may be due to different study subjects; our study only included randomly admitted pediatric patients, so it does not reflect epidemiological trends in the community. Regarding gender, the B19 infection rate was higher in females than males, consistent with the results of Mendonça</w:t>
      </w:r>
      <w:r w:rsidR="00FE3605" w:rsidRPr="002C0A7F">
        <w:rPr>
          <w:rFonts w:ascii="Times New Roman" w:eastAsia="Times New Roman" w:hAnsi="Times New Roman" w:cs="Times New Roman"/>
          <w:color w:val="000000" w:themeColor="text1"/>
        </w:rPr>
        <w:t xml:space="preserve"> M.C.</w:t>
      </w:r>
      <w:r w:rsidRPr="002C0A7F">
        <w:rPr>
          <w:rFonts w:ascii="Times New Roman" w:eastAsia="Times New Roman" w:hAnsi="Times New Roman" w:cs="Times New Roman"/>
          <w:color w:val="000000" w:themeColor="text1"/>
        </w:rPr>
        <w:t xml:space="preserve"> (Brazil), </w:t>
      </w:r>
      <w:r w:rsidR="00FE3605" w:rsidRPr="002C0A7F">
        <w:rPr>
          <w:rFonts w:ascii="Times New Roman" w:eastAsia="Times New Roman" w:hAnsi="Times New Roman" w:cs="Times New Roman"/>
          <w:color w:val="000000" w:themeColor="text1"/>
        </w:rPr>
        <w:t>Jiang H.</w:t>
      </w:r>
      <w:r w:rsidRPr="002C0A7F">
        <w:rPr>
          <w:rFonts w:ascii="Times New Roman" w:eastAsia="Times New Roman" w:hAnsi="Times New Roman" w:cs="Times New Roman"/>
          <w:color w:val="000000" w:themeColor="text1"/>
        </w:rPr>
        <w:t xml:space="preserve"> (China), and Vukovic</w:t>
      </w:r>
      <w:r w:rsidR="00FE3605" w:rsidRPr="002C0A7F">
        <w:rPr>
          <w:rFonts w:ascii="Times New Roman" w:eastAsia="Times New Roman" w:hAnsi="Times New Roman" w:cs="Times New Roman"/>
          <w:color w:val="000000" w:themeColor="text1"/>
        </w:rPr>
        <w:t xml:space="preserve"> V.</w:t>
      </w:r>
      <w:r w:rsidRPr="002C0A7F">
        <w:rPr>
          <w:rFonts w:ascii="Times New Roman" w:eastAsia="Times New Roman" w:hAnsi="Times New Roman" w:cs="Times New Roman"/>
          <w:color w:val="000000" w:themeColor="text1"/>
        </w:rPr>
        <w:t xml:space="preserve"> (Serbia). However, other studies in Iran and Cuba recorded no significant differences between the two genders. This inconsistency may be due to demographic characteristics and different research conditions, which need to be clarified further through large-scale, multicenter studies. </w:t>
      </w:r>
    </w:p>
    <w:p w14:paraId="3C7E150A" w14:textId="0DC40318" w:rsidR="00B577DB" w:rsidRPr="002C0A7F" w:rsidRDefault="00E60798" w:rsidP="00FA483A">
      <w:pPr>
        <w:spacing w:after="0" w:line="300" w:lineRule="atLeast"/>
        <w:jc w:val="both"/>
        <w:rPr>
          <w:rFonts w:ascii="Times New Roman" w:eastAsia="Times New Roman" w:hAnsi="Times New Roman" w:cs="Times New Roman"/>
          <w:color w:val="000000" w:themeColor="text1"/>
        </w:rPr>
      </w:pPr>
      <w:r w:rsidRPr="002C0A7F">
        <w:rPr>
          <w:rFonts w:ascii="Times New Roman" w:eastAsia="Times New Roman" w:hAnsi="Times New Roman" w:cs="Times New Roman"/>
          <w:i/>
          <w:iCs/>
          <w:color w:val="000000" w:themeColor="text1"/>
        </w:rPr>
        <w:t>4.2.2.</w:t>
      </w:r>
      <w:r w:rsidR="00D101AC" w:rsidRPr="002C0A7F">
        <w:rPr>
          <w:rFonts w:ascii="Times New Roman" w:eastAsia="Times New Roman" w:hAnsi="Times New Roman" w:cs="Times New Roman"/>
          <w:i/>
          <w:iCs/>
          <w:color w:val="000000" w:themeColor="text1"/>
        </w:rPr>
        <w:t>2.</w:t>
      </w:r>
      <w:r w:rsidRPr="002C0A7F">
        <w:rPr>
          <w:rFonts w:ascii="Times New Roman" w:eastAsia="Times New Roman" w:hAnsi="Times New Roman" w:cs="Times New Roman"/>
          <w:i/>
          <w:iCs/>
          <w:color w:val="000000" w:themeColor="text1"/>
        </w:rPr>
        <w:t xml:space="preserve"> Association with Clinical Symptoms</w:t>
      </w:r>
      <w:r w:rsidRPr="002C0A7F">
        <w:rPr>
          <w:rFonts w:ascii="Times New Roman" w:eastAsia="Times New Roman" w:hAnsi="Times New Roman" w:cs="Times New Roman"/>
          <w:color w:val="000000" w:themeColor="text1"/>
        </w:rPr>
        <w:t xml:space="preserve"> </w:t>
      </w:r>
    </w:p>
    <w:p w14:paraId="4DB781D2" w14:textId="55190914" w:rsidR="002A07D3" w:rsidRPr="002C0A7F" w:rsidRDefault="00B577DB" w:rsidP="00FA483A">
      <w:pPr>
        <w:spacing w:after="0" w:line="300" w:lineRule="atLeast"/>
        <w:ind w:firstLine="720"/>
        <w:jc w:val="both"/>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T</w:t>
      </w:r>
      <w:r w:rsidR="00E60798" w:rsidRPr="002C0A7F">
        <w:rPr>
          <w:rFonts w:ascii="Times New Roman" w:eastAsia="Times New Roman" w:hAnsi="Times New Roman" w:cs="Times New Roman"/>
          <w:color w:val="000000" w:themeColor="text1"/>
        </w:rPr>
        <w:t xml:space="preserve">he detection of B19 IgM(+) and/or DNA(+) was associated with musculoskeletal symptoms, suggesting the role of the virus in the pathogenesis of arthritis. Although most B19-induced arthritis is transient, a small proportion progresses to chronic, potentially manifesting rheumatoid factors. The virus can activate immune cells and synovial cells to secrete IL-6, TNF-α, promoting chronic inflammation; this phenomenon decreases significantly when </w:t>
      </w:r>
      <w:r w:rsidR="00E60798" w:rsidRPr="002C0A7F">
        <w:rPr>
          <w:rFonts w:ascii="Times New Roman" w:eastAsia="Times New Roman" w:hAnsi="Times New Roman" w:cs="Times New Roman"/>
          <w:color w:val="000000" w:themeColor="text1"/>
        </w:rPr>
        <w:lastRenderedPageBreak/>
        <w:t xml:space="preserve">neutralizing B19 antibodies are present. These data reinforce the potential role of B19 in the onset and maintenance of chronic arthritis. </w:t>
      </w:r>
    </w:p>
    <w:p w14:paraId="4BC2E101" w14:textId="1E67FB33" w:rsidR="002A07D3" w:rsidRPr="002C0A7F" w:rsidRDefault="00E60798" w:rsidP="00FA483A">
      <w:pPr>
        <w:spacing w:after="0" w:line="300" w:lineRule="atLeast"/>
        <w:jc w:val="both"/>
        <w:rPr>
          <w:rFonts w:ascii="Times New Roman" w:eastAsia="Times New Roman" w:hAnsi="Times New Roman" w:cs="Times New Roman"/>
          <w:i/>
          <w:iCs/>
          <w:color w:val="000000" w:themeColor="text1"/>
        </w:rPr>
      </w:pPr>
      <w:r w:rsidRPr="002C0A7F">
        <w:rPr>
          <w:rFonts w:ascii="Times New Roman" w:eastAsia="Times New Roman" w:hAnsi="Times New Roman" w:cs="Times New Roman"/>
          <w:i/>
          <w:iCs/>
          <w:color w:val="000000" w:themeColor="text1"/>
        </w:rPr>
        <w:t>4.2.</w:t>
      </w:r>
      <w:r w:rsidR="00D101AC" w:rsidRPr="002C0A7F">
        <w:rPr>
          <w:rFonts w:ascii="Times New Roman" w:eastAsia="Times New Roman" w:hAnsi="Times New Roman" w:cs="Times New Roman"/>
          <w:i/>
          <w:iCs/>
          <w:color w:val="000000" w:themeColor="text1"/>
        </w:rPr>
        <w:t>2.</w:t>
      </w:r>
      <w:r w:rsidR="00490040" w:rsidRPr="002C0A7F">
        <w:rPr>
          <w:rFonts w:ascii="Times New Roman" w:eastAsia="Times New Roman" w:hAnsi="Times New Roman" w:cs="Times New Roman"/>
          <w:i/>
          <w:iCs/>
          <w:color w:val="000000" w:themeColor="text1"/>
        </w:rPr>
        <w:t>3</w:t>
      </w:r>
      <w:r w:rsidRPr="002C0A7F">
        <w:rPr>
          <w:rFonts w:ascii="Times New Roman" w:eastAsia="Times New Roman" w:hAnsi="Times New Roman" w:cs="Times New Roman"/>
          <w:i/>
          <w:iCs/>
          <w:color w:val="000000" w:themeColor="text1"/>
        </w:rPr>
        <w:t xml:space="preserve">. Association with </w:t>
      </w:r>
      <w:r w:rsidR="00490040" w:rsidRPr="002C0A7F">
        <w:rPr>
          <w:rFonts w:ascii="Times New Roman" w:eastAsia="Times New Roman" w:hAnsi="Times New Roman" w:cs="Times New Roman"/>
          <w:i/>
          <w:iCs/>
          <w:color w:val="000000" w:themeColor="text1"/>
        </w:rPr>
        <w:t>Sub</w:t>
      </w:r>
      <w:r w:rsidRPr="002C0A7F">
        <w:rPr>
          <w:rFonts w:ascii="Times New Roman" w:eastAsia="Times New Roman" w:hAnsi="Times New Roman" w:cs="Times New Roman"/>
          <w:i/>
          <w:iCs/>
          <w:color w:val="000000" w:themeColor="text1"/>
        </w:rPr>
        <w:t xml:space="preserve">clinical Symptoms </w:t>
      </w:r>
    </w:p>
    <w:p w14:paraId="3505B9DD" w14:textId="7DD41CFD" w:rsidR="00E60798" w:rsidRPr="002C0A7F" w:rsidRDefault="00E60798" w:rsidP="00FA483A">
      <w:pPr>
        <w:spacing w:after="0" w:line="300" w:lineRule="atLeast"/>
        <w:ind w:firstLine="720"/>
        <w:jc w:val="both"/>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In th</w:t>
      </w:r>
      <w:r w:rsidR="002A07D3" w:rsidRPr="002C0A7F">
        <w:rPr>
          <w:rFonts w:ascii="Times New Roman" w:eastAsia="Times New Roman" w:hAnsi="Times New Roman" w:cs="Times New Roman"/>
          <w:color w:val="000000" w:themeColor="text1"/>
        </w:rPr>
        <w:t>is</w:t>
      </w:r>
      <w:r w:rsidRPr="002C0A7F">
        <w:rPr>
          <w:rFonts w:ascii="Times New Roman" w:eastAsia="Times New Roman" w:hAnsi="Times New Roman" w:cs="Times New Roman"/>
          <w:color w:val="000000" w:themeColor="text1"/>
        </w:rPr>
        <w:t xml:space="preserve"> study, the relationship between hematological, biochemical indicators and viral infection status was comprehensively analyzed. B19 infection can cause transient neutropenia or combined with anemia, thrombocytopenia, as McClain et al. (1996) noted the presence of B19-DNA in bone marrow in children with prolonged neutropenia, suggesting immune mechanisms and myelopoiesis disorders. Lymphopenia was reported in 38–75% of acute infections, especially in immunocompromised individuals, when B19 NS1 protein activates the HIV-1 gene, exacerbating immunosuppression. B19 particularly targets erythroid progenitor cells (BFU-E, CFU-E), causing erythroid suppression and transient aplastic anemia in healthy individuals, more severe in patients with chronic hemolysis. The main mechanism is through apoptosis activation and cell cycle arrest by NS1 and 11-kDa proteins. The results showed a significant association between B19-IgM/DNA and reduced red blood cells and Hb (p&lt;0.05), consistent with Bhattarai </w:t>
      </w:r>
      <w:r w:rsidR="00EF3850" w:rsidRPr="002C0A7F">
        <w:rPr>
          <w:rFonts w:ascii="Times New Roman" w:eastAsia="Times New Roman" w:hAnsi="Times New Roman" w:cs="Times New Roman"/>
          <w:color w:val="000000" w:themeColor="text1"/>
        </w:rPr>
        <w:t xml:space="preserve">A.M. </w:t>
      </w:r>
      <w:r w:rsidRPr="002C0A7F">
        <w:rPr>
          <w:rFonts w:ascii="Times New Roman" w:eastAsia="Times New Roman" w:hAnsi="Times New Roman" w:cs="Times New Roman"/>
          <w:color w:val="000000" w:themeColor="text1"/>
        </w:rPr>
        <w:t xml:space="preserve">et al. (2022). B19-induced thrombocytopenia may be due to marrow suppression or immune destruction, with NS1 inhibiting megakaryocyte differentiation. The thrombocytopenia rate is similar to </w:t>
      </w:r>
      <w:r w:rsidR="00EF3850" w:rsidRPr="002C0A7F">
        <w:rPr>
          <w:rFonts w:ascii="Times New Roman" w:hAnsi="Times New Roman" w:cs="Times New Roman"/>
        </w:rPr>
        <w:t>Claver Belver N.</w:t>
      </w:r>
      <w:r w:rsidR="00EF3850" w:rsidRPr="002C0A7F">
        <w:rPr>
          <w:rFonts w:ascii="Times New Roman" w:hAnsi="Times New Roman" w:cs="Times New Roman"/>
          <w:lang w:val="fr-FR"/>
        </w:rPr>
        <w:t xml:space="preserve"> </w:t>
      </w:r>
      <w:r w:rsidRPr="002C0A7F">
        <w:rPr>
          <w:rFonts w:ascii="Times New Roman" w:eastAsia="Times New Roman" w:hAnsi="Times New Roman" w:cs="Times New Roman"/>
          <w:color w:val="000000" w:themeColor="text1"/>
        </w:rPr>
        <w:t xml:space="preserve"> et al. (2010–2015) and Yoto</w:t>
      </w:r>
      <w:r w:rsidR="00EF3850" w:rsidRPr="002C0A7F">
        <w:rPr>
          <w:rFonts w:ascii="Times New Roman" w:eastAsia="Times New Roman" w:hAnsi="Times New Roman" w:cs="Times New Roman"/>
          <w:color w:val="000000" w:themeColor="text1"/>
        </w:rPr>
        <w:t xml:space="preserve"> Y.</w:t>
      </w:r>
      <w:r w:rsidRPr="002C0A7F">
        <w:rPr>
          <w:rFonts w:ascii="Times New Roman" w:eastAsia="Times New Roman" w:hAnsi="Times New Roman" w:cs="Times New Roman"/>
          <w:color w:val="000000" w:themeColor="text1"/>
        </w:rPr>
        <w:t xml:space="preserve"> et al. Finally, elevated liver enzymes (ALT/AST) were associated with B19-IgM/DNA, consistent with Sokal </w:t>
      </w:r>
      <w:r w:rsidR="0066757A" w:rsidRPr="002C0A7F">
        <w:rPr>
          <w:rFonts w:ascii="Times New Roman" w:eastAsia="Times New Roman" w:hAnsi="Times New Roman" w:cs="Times New Roman"/>
          <w:color w:val="000000" w:themeColor="text1"/>
        </w:rPr>
        <w:t xml:space="preserve">E.M. </w:t>
      </w:r>
      <w:r w:rsidRPr="002C0A7F">
        <w:rPr>
          <w:rFonts w:ascii="Times New Roman" w:eastAsia="Times New Roman" w:hAnsi="Times New Roman" w:cs="Times New Roman"/>
          <w:color w:val="000000" w:themeColor="text1"/>
        </w:rPr>
        <w:t>et al. (1992) and Hsu</w:t>
      </w:r>
      <w:r w:rsidR="0066757A" w:rsidRPr="002C0A7F">
        <w:rPr>
          <w:rFonts w:ascii="Times New Roman" w:eastAsia="Times New Roman" w:hAnsi="Times New Roman" w:cs="Times New Roman"/>
          <w:color w:val="000000" w:themeColor="text1"/>
        </w:rPr>
        <w:t xml:space="preserve"> T.C.</w:t>
      </w:r>
      <w:r w:rsidRPr="002C0A7F">
        <w:rPr>
          <w:rFonts w:ascii="Times New Roman" w:eastAsia="Times New Roman" w:hAnsi="Times New Roman" w:cs="Times New Roman"/>
          <w:color w:val="000000" w:themeColor="text1"/>
        </w:rPr>
        <w:t xml:space="preserve"> et al. (2005), emphasizing the potential role of B19 in liver damage and the need for larger-scale studies to clarify the pathogenic mechanisms.</w:t>
      </w:r>
    </w:p>
    <w:p w14:paraId="2B927AA2" w14:textId="77777777" w:rsidR="00E60798" w:rsidRPr="002C0A7F" w:rsidRDefault="00E60798" w:rsidP="00FA483A">
      <w:pPr>
        <w:spacing w:after="0" w:line="300" w:lineRule="atLeast"/>
        <w:ind w:firstLine="720"/>
        <w:jc w:val="center"/>
        <w:rPr>
          <w:rFonts w:ascii="Times New Roman" w:hAnsi="Times New Roman" w:cs="Times New Roman"/>
          <w:color w:val="000000" w:themeColor="text1"/>
        </w:rPr>
      </w:pPr>
    </w:p>
    <w:p w14:paraId="6C381579" w14:textId="77777777" w:rsidR="00FA483A" w:rsidRDefault="00FA483A">
      <w:pPr>
        <w:rPr>
          <w:rStyle w:val="Strong"/>
          <w:rFonts w:ascii="Times New Roman" w:eastAsiaTheme="majorEastAsia" w:hAnsi="Times New Roman" w:cs="Times New Roman"/>
          <w:color w:val="000000" w:themeColor="text1"/>
        </w:rPr>
      </w:pPr>
      <w:r>
        <w:rPr>
          <w:rStyle w:val="Strong"/>
          <w:rFonts w:ascii="Times New Roman" w:hAnsi="Times New Roman" w:cs="Times New Roman"/>
          <w:color w:val="000000" w:themeColor="text1"/>
        </w:rPr>
        <w:br w:type="page"/>
      </w:r>
    </w:p>
    <w:p w14:paraId="72834BD2" w14:textId="10CADE60" w:rsidR="003121C7" w:rsidRDefault="003121C7" w:rsidP="00FA483A">
      <w:pPr>
        <w:pStyle w:val="Heading3"/>
        <w:spacing w:before="0" w:line="300" w:lineRule="atLeast"/>
        <w:jc w:val="center"/>
        <w:rPr>
          <w:rStyle w:val="Strong"/>
          <w:rFonts w:ascii="Times New Roman" w:hAnsi="Times New Roman" w:cs="Times New Roman"/>
          <w:color w:val="000000" w:themeColor="text1"/>
          <w:sz w:val="22"/>
          <w:szCs w:val="22"/>
        </w:rPr>
      </w:pPr>
      <w:r w:rsidRPr="002C0A7F">
        <w:rPr>
          <w:rStyle w:val="Strong"/>
          <w:rFonts w:ascii="Times New Roman" w:hAnsi="Times New Roman" w:cs="Times New Roman"/>
          <w:color w:val="000000" w:themeColor="text1"/>
          <w:sz w:val="22"/>
          <w:szCs w:val="22"/>
        </w:rPr>
        <w:lastRenderedPageBreak/>
        <w:t>CONCLUSION</w:t>
      </w:r>
    </w:p>
    <w:p w14:paraId="51C1D347" w14:textId="77777777" w:rsidR="00FA483A" w:rsidRPr="00FA483A" w:rsidRDefault="00FA483A" w:rsidP="00FA483A"/>
    <w:p w14:paraId="3200B864" w14:textId="77777777" w:rsidR="003121C7" w:rsidRPr="002C0A7F" w:rsidRDefault="003121C7" w:rsidP="00FA483A">
      <w:pPr>
        <w:pStyle w:val="NormalWeb"/>
        <w:spacing w:before="0" w:beforeAutospacing="0" w:after="0" w:afterAutospacing="0" w:line="300" w:lineRule="atLeast"/>
        <w:jc w:val="both"/>
        <w:rPr>
          <w:color w:val="000000" w:themeColor="text1"/>
          <w:sz w:val="22"/>
          <w:szCs w:val="22"/>
        </w:rPr>
      </w:pPr>
      <w:r w:rsidRPr="002C0A7F">
        <w:rPr>
          <w:rStyle w:val="Strong"/>
          <w:color w:val="000000" w:themeColor="text1"/>
          <w:sz w:val="22"/>
          <w:szCs w:val="22"/>
        </w:rPr>
        <w:t>1. Prevalence and genotypes of Parvovirus B19 infection in pediatric patients with non-measles, non-rubella exanthema</w:t>
      </w:r>
    </w:p>
    <w:p w14:paraId="60AEACF7" w14:textId="77777777" w:rsidR="003121C7" w:rsidRPr="002C0A7F" w:rsidRDefault="003121C7" w:rsidP="00FA483A">
      <w:pPr>
        <w:pStyle w:val="NormalWeb"/>
        <w:numPr>
          <w:ilvl w:val="0"/>
          <w:numId w:val="18"/>
        </w:numPr>
        <w:tabs>
          <w:tab w:val="clear" w:pos="720"/>
          <w:tab w:val="num" w:pos="567"/>
        </w:tabs>
        <w:spacing w:before="0" w:beforeAutospacing="0" w:after="0" w:afterAutospacing="0" w:line="300" w:lineRule="atLeast"/>
        <w:ind w:left="0" w:firstLine="360"/>
        <w:jc w:val="both"/>
        <w:rPr>
          <w:color w:val="000000" w:themeColor="text1"/>
          <w:sz w:val="22"/>
          <w:szCs w:val="22"/>
        </w:rPr>
      </w:pPr>
      <w:r w:rsidRPr="002C0A7F">
        <w:rPr>
          <w:color w:val="000000" w:themeColor="text1"/>
          <w:sz w:val="22"/>
          <w:szCs w:val="22"/>
        </w:rPr>
        <w:t xml:space="preserve">The study cohort had a mean age of </w:t>
      </w:r>
      <w:r w:rsidRPr="002C0A7F">
        <w:rPr>
          <w:rStyle w:val="Strong"/>
          <w:b w:val="0"/>
          <w:bCs w:val="0"/>
          <w:color w:val="000000" w:themeColor="text1"/>
          <w:sz w:val="22"/>
          <w:szCs w:val="22"/>
        </w:rPr>
        <w:t>4.34 ± 3.27 years</w:t>
      </w:r>
      <w:r w:rsidRPr="002C0A7F">
        <w:rPr>
          <w:color w:val="000000" w:themeColor="text1"/>
          <w:sz w:val="22"/>
          <w:szCs w:val="22"/>
        </w:rPr>
        <w:t xml:space="preserve"> (range: 1–14 years), with </w:t>
      </w:r>
      <w:r w:rsidRPr="002C0A7F">
        <w:rPr>
          <w:rStyle w:val="Strong"/>
          <w:b w:val="0"/>
          <w:bCs w:val="0"/>
          <w:color w:val="000000" w:themeColor="text1"/>
          <w:sz w:val="22"/>
          <w:szCs w:val="22"/>
        </w:rPr>
        <w:t>62.05%</w:t>
      </w:r>
      <w:r w:rsidRPr="002C0A7F">
        <w:rPr>
          <w:color w:val="000000" w:themeColor="text1"/>
          <w:sz w:val="22"/>
          <w:szCs w:val="22"/>
        </w:rPr>
        <w:t xml:space="preserve"> being male. Most cases presented with </w:t>
      </w:r>
      <w:r w:rsidRPr="002C0A7F">
        <w:rPr>
          <w:rStyle w:val="Strong"/>
          <w:b w:val="0"/>
          <w:bCs w:val="0"/>
          <w:color w:val="000000" w:themeColor="text1"/>
          <w:sz w:val="22"/>
          <w:szCs w:val="22"/>
        </w:rPr>
        <w:t>mild, non-specific clinical symptoms</w:t>
      </w:r>
      <w:r w:rsidRPr="002C0A7F">
        <w:rPr>
          <w:color w:val="000000" w:themeColor="text1"/>
          <w:sz w:val="22"/>
          <w:szCs w:val="22"/>
        </w:rPr>
        <w:t>, primarily low-grade fever.</w:t>
      </w:r>
    </w:p>
    <w:p w14:paraId="0E543733" w14:textId="77777777" w:rsidR="003121C7" w:rsidRPr="002C0A7F" w:rsidRDefault="003121C7" w:rsidP="00FA483A">
      <w:pPr>
        <w:pStyle w:val="NormalWeb"/>
        <w:numPr>
          <w:ilvl w:val="0"/>
          <w:numId w:val="18"/>
        </w:numPr>
        <w:tabs>
          <w:tab w:val="clear" w:pos="720"/>
          <w:tab w:val="num" w:pos="567"/>
        </w:tabs>
        <w:spacing w:before="0" w:beforeAutospacing="0" w:after="0" w:afterAutospacing="0" w:line="300" w:lineRule="atLeast"/>
        <w:ind w:left="0" w:firstLine="360"/>
        <w:jc w:val="both"/>
        <w:rPr>
          <w:color w:val="000000" w:themeColor="text1"/>
          <w:sz w:val="22"/>
          <w:szCs w:val="22"/>
        </w:rPr>
      </w:pPr>
      <w:r w:rsidRPr="002C0A7F">
        <w:rPr>
          <w:color w:val="000000" w:themeColor="text1"/>
          <w:sz w:val="22"/>
          <w:szCs w:val="22"/>
        </w:rPr>
        <w:t xml:space="preserve">Serological results identified </w:t>
      </w:r>
      <w:r w:rsidRPr="002C0A7F">
        <w:rPr>
          <w:rStyle w:val="Strong"/>
          <w:b w:val="0"/>
          <w:bCs w:val="0"/>
          <w:color w:val="000000" w:themeColor="text1"/>
          <w:sz w:val="22"/>
          <w:szCs w:val="22"/>
        </w:rPr>
        <w:t>acute infection (IgM positive)</w:t>
      </w:r>
      <w:r w:rsidRPr="002C0A7F">
        <w:rPr>
          <w:color w:val="000000" w:themeColor="text1"/>
          <w:sz w:val="22"/>
          <w:szCs w:val="22"/>
        </w:rPr>
        <w:t xml:space="preserve"> in </w:t>
      </w:r>
      <w:r w:rsidRPr="002C0A7F">
        <w:rPr>
          <w:rStyle w:val="Strong"/>
          <w:b w:val="0"/>
          <w:bCs w:val="0"/>
          <w:color w:val="000000" w:themeColor="text1"/>
          <w:sz w:val="22"/>
          <w:szCs w:val="22"/>
        </w:rPr>
        <w:t>11.28%</w:t>
      </w:r>
      <w:r w:rsidRPr="002C0A7F">
        <w:rPr>
          <w:color w:val="000000" w:themeColor="text1"/>
          <w:sz w:val="22"/>
          <w:szCs w:val="22"/>
        </w:rPr>
        <w:t xml:space="preserve">, </w:t>
      </w:r>
      <w:r w:rsidRPr="002C0A7F">
        <w:rPr>
          <w:rStyle w:val="Strong"/>
          <w:b w:val="0"/>
          <w:bCs w:val="0"/>
          <w:color w:val="000000" w:themeColor="text1"/>
          <w:sz w:val="22"/>
          <w:szCs w:val="22"/>
        </w:rPr>
        <w:t>past exposure (IgG positive)</w:t>
      </w:r>
      <w:r w:rsidRPr="002C0A7F">
        <w:rPr>
          <w:color w:val="000000" w:themeColor="text1"/>
          <w:sz w:val="22"/>
          <w:szCs w:val="22"/>
        </w:rPr>
        <w:t xml:space="preserve"> in </w:t>
      </w:r>
      <w:r w:rsidRPr="002C0A7F">
        <w:rPr>
          <w:rStyle w:val="Strong"/>
          <w:b w:val="0"/>
          <w:bCs w:val="0"/>
          <w:color w:val="000000" w:themeColor="text1"/>
          <w:sz w:val="22"/>
          <w:szCs w:val="22"/>
        </w:rPr>
        <w:t>12.31%</w:t>
      </w:r>
      <w:r w:rsidRPr="002C0A7F">
        <w:rPr>
          <w:color w:val="000000" w:themeColor="text1"/>
          <w:sz w:val="22"/>
          <w:szCs w:val="22"/>
        </w:rPr>
        <w:t xml:space="preserve">, and </w:t>
      </w:r>
      <w:r w:rsidRPr="002C0A7F">
        <w:rPr>
          <w:rStyle w:val="Strong"/>
          <w:b w:val="0"/>
          <w:bCs w:val="0"/>
          <w:color w:val="000000" w:themeColor="text1"/>
          <w:sz w:val="22"/>
          <w:szCs w:val="22"/>
        </w:rPr>
        <w:t>B19 DNA positivity</w:t>
      </w:r>
      <w:r w:rsidRPr="002C0A7F">
        <w:rPr>
          <w:color w:val="000000" w:themeColor="text1"/>
          <w:sz w:val="22"/>
          <w:szCs w:val="22"/>
        </w:rPr>
        <w:t xml:space="preserve"> in </w:t>
      </w:r>
      <w:r w:rsidRPr="002C0A7F">
        <w:rPr>
          <w:rStyle w:val="Strong"/>
          <w:b w:val="0"/>
          <w:bCs w:val="0"/>
          <w:color w:val="000000" w:themeColor="text1"/>
          <w:sz w:val="22"/>
          <w:szCs w:val="22"/>
        </w:rPr>
        <w:t>4.62%</w:t>
      </w:r>
      <w:r w:rsidRPr="002C0A7F">
        <w:rPr>
          <w:color w:val="000000" w:themeColor="text1"/>
          <w:sz w:val="22"/>
          <w:szCs w:val="22"/>
        </w:rPr>
        <w:t xml:space="preserve"> of plasma samples. The </w:t>
      </w:r>
      <w:r w:rsidRPr="002C0A7F">
        <w:rPr>
          <w:rStyle w:val="Strong"/>
          <w:b w:val="0"/>
          <w:bCs w:val="0"/>
          <w:color w:val="000000" w:themeColor="text1"/>
          <w:sz w:val="22"/>
          <w:szCs w:val="22"/>
        </w:rPr>
        <w:t>1–5-year-old group</w:t>
      </w:r>
      <w:r w:rsidRPr="002C0A7F">
        <w:rPr>
          <w:color w:val="000000" w:themeColor="text1"/>
          <w:sz w:val="22"/>
          <w:szCs w:val="22"/>
        </w:rPr>
        <w:t xml:space="preserve"> showed the highest positivity rate.</w:t>
      </w:r>
    </w:p>
    <w:p w14:paraId="4FD656E6" w14:textId="77777777" w:rsidR="003121C7" w:rsidRPr="002C0A7F" w:rsidRDefault="003121C7" w:rsidP="00FA483A">
      <w:pPr>
        <w:pStyle w:val="NormalWeb"/>
        <w:numPr>
          <w:ilvl w:val="0"/>
          <w:numId w:val="18"/>
        </w:numPr>
        <w:tabs>
          <w:tab w:val="clear" w:pos="720"/>
          <w:tab w:val="num" w:pos="567"/>
        </w:tabs>
        <w:spacing w:before="0" w:beforeAutospacing="0" w:after="0" w:afterAutospacing="0" w:line="300" w:lineRule="atLeast"/>
        <w:ind w:left="0" w:firstLine="360"/>
        <w:jc w:val="both"/>
        <w:rPr>
          <w:color w:val="000000" w:themeColor="text1"/>
          <w:sz w:val="22"/>
          <w:szCs w:val="22"/>
        </w:rPr>
      </w:pPr>
      <w:r w:rsidRPr="002C0A7F">
        <w:rPr>
          <w:color w:val="000000" w:themeColor="text1"/>
          <w:sz w:val="22"/>
          <w:szCs w:val="22"/>
        </w:rPr>
        <w:t xml:space="preserve">Genetic analysis revealed that </w:t>
      </w:r>
      <w:r w:rsidRPr="002C0A7F">
        <w:rPr>
          <w:rStyle w:val="Strong"/>
          <w:b w:val="0"/>
          <w:bCs w:val="0"/>
          <w:color w:val="000000" w:themeColor="text1"/>
          <w:sz w:val="22"/>
          <w:szCs w:val="22"/>
        </w:rPr>
        <w:t>all detected B19 strains belonged to genotype 1, subgenotype 1A</w:t>
      </w:r>
      <w:r w:rsidRPr="002C0A7F">
        <w:rPr>
          <w:color w:val="000000" w:themeColor="text1"/>
          <w:sz w:val="22"/>
          <w:szCs w:val="22"/>
        </w:rPr>
        <w:t xml:space="preserve">, showing </w:t>
      </w:r>
      <w:r w:rsidRPr="002C0A7F">
        <w:rPr>
          <w:rStyle w:val="Strong"/>
          <w:b w:val="0"/>
          <w:bCs w:val="0"/>
          <w:color w:val="000000" w:themeColor="text1"/>
          <w:sz w:val="22"/>
          <w:szCs w:val="22"/>
        </w:rPr>
        <w:t>&gt;98% sequence homology</w:t>
      </w:r>
      <w:r w:rsidRPr="002C0A7F">
        <w:rPr>
          <w:color w:val="000000" w:themeColor="text1"/>
          <w:sz w:val="22"/>
          <w:szCs w:val="22"/>
        </w:rPr>
        <w:t xml:space="preserve"> with reference strains from Asia and other global regions.</w:t>
      </w:r>
    </w:p>
    <w:p w14:paraId="6CD0984F" w14:textId="77777777" w:rsidR="003121C7" w:rsidRPr="002C0A7F" w:rsidRDefault="003121C7" w:rsidP="00FA483A">
      <w:pPr>
        <w:pStyle w:val="NormalWeb"/>
        <w:numPr>
          <w:ilvl w:val="0"/>
          <w:numId w:val="18"/>
        </w:numPr>
        <w:tabs>
          <w:tab w:val="clear" w:pos="720"/>
          <w:tab w:val="num" w:pos="567"/>
        </w:tabs>
        <w:spacing w:before="0" w:beforeAutospacing="0" w:after="0" w:afterAutospacing="0" w:line="300" w:lineRule="atLeast"/>
        <w:ind w:left="0" w:firstLine="360"/>
        <w:jc w:val="both"/>
        <w:rPr>
          <w:color w:val="000000" w:themeColor="text1"/>
          <w:sz w:val="22"/>
          <w:szCs w:val="22"/>
        </w:rPr>
      </w:pPr>
      <w:r w:rsidRPr="002C0A7F">
        <w:rPr>
          <w:rStyle w:val="Strong"/>
          <w:b w:val="0"/>
          <w:bCs w:val="0"/>
          <w:color w:val="000000" w:themeColor="text1"/>
          <w:sz w:val="22"/>
          <w:szCs w:val="22"/>
        </w:rPr>
        <w:t>Mutations were scattered</w:t>
      </w:r>
      <w:r w:rsidRPr="002C0A7F">
        <w:rPr>
          <w:color w:val="000000" w:themeColor="text1"/>
          <w:sz w:val="22"/>
          <w:szCs w:val="22"/>
        </w:rPr>
        <w:t xml:space="preserve"> across the </w:t>
      </w:r>
      <w:r w:rsidRPr="002C0A7F">
        <w:rPr>
          <w:rStyle w:val="Strong"/>
          <w:b w:val="0"/>
          <w:bCs w:val="0"/>
          <w:color w:val="000000" w:themeColor="text1"/>
          <w:sz w:val="22"/>
          <w:szCs w:val="22"/>
        </w:rPr>
        <w:t>NS1 and VP2 regions</w:t>
      </w:r>
      <w:r w:rsidRPr="002C0A7F">
        <w:rPr>
          <w:color w:val="000000" w:themeColor="text1"/>
          <w:sz w:val="22"/>
          <w:szCs w:val="22"/>
        </w:rPr>
        <w:t xml:space="preserve"> with frequencies ranging from </w:t>
      </w:r>
      <w:r w:rsidRPr="002C0A7F">
        <w:rPr>
          <w:rStyle w:val="Strong"/>
          <w:b w:val="0"/>
          <w:bCs w:val="0"/>
          <w:color w:val="000000" w:themeColor="text1"/>
          <w:sz w:val="22"/>
          <w:szCs w:val="22"/>
        </w:rPr>
        <w:t>11–100%</w:t>
      </w:r>
      <w:r w:rsidRPr="002C0A7F">
        <w:rPr>
          <w:color w:val="000000" w:themeColor="text1"/>
          <w:sz w:val="22"/>
          <w:szCs w:val="22"/>
        </w:rPr>
        <w:t xml:space="preserve">, most being </w:t>
      </w:r>
      <w:r w:rsidRPr="002C0A7F">
        <w:rPr>
          <w:rStyle w:val="Strong"/>
          <w:b w:val="0"/>
          <w:bCs w:val="0"/>
          <w:color w:val="000000" w:themeColor="text1"/>
          <w:sz w:val="22"/>
          <w:szCs w:val="22"/>
        </w:rPr>
        <w:t>synonymous or mildly nonsynonymous</w:t>
      </w:r>
      <w:r w:rsidRPr="002C0A7F">
        <w:rPr>
          <w:color w:val="000000" w:themeColor="text1"/>
          <w:sz w:val="22"/>
          <w:szCs w:val="22"/>
        </w:rPr>
        <w:t xml:space="preserve"> substitutions.</w:t>
      </w:r>
    </w:p>
    <w:p w14:paraId="196FF7FA" w14:textId="77777777" w:rsidR="003121C7" w:rsidRPr="002C0A7F" w:rsidRDefault="003121C7" w:rsidP="00FA483A">
      <w:pPr>
        <w:pStyle w:val="NormalWeb"/>
        <w:numPr>
          <w:ilvl w:val="0"/>
          <w:numId w:val="18"/>
        </w:numPr>
        <w:tabs>
          <w:tab w:val="clear" w:pos="720"/>
          <w:tab w:val="num" w:pos="567"/>
        </w:tabs>
        <w:spacing w:before="0" w:beforeAutospacing="0" w:after="0" w:afterAutospacing="0" w:line="300" w:lineRule="atLeast"/>
        <w:ind w:left="0" w:firstLine="360"/>
        <w:jc w:val="both"/>
        <w:rPr>
          <w:color w:val="000000" w:themeColor="text1"/>
          <w:sz w:val="22"/>
          <w:szCs w:val="22"/>
        </w:rPr>
      </w:pPr>
      <w:r w:rsidRPr="002C0A7F">
        <w:rPr>
          <w:color w:val="000000" w:themeColor="text1"/>
          <w:sz w:val="22"/>
          <w:szCs w:val="22"/>
        </w:rPr>
        <w:t xml:space="preserve">The presence of </w:t>
      </w:r>
      <w:r w:rsidRPr="002C0A7F">
        <w:rPr>
          <w:rStyle w:val="Strong"/>
          <w:b w:val="0"/>
          <w:bCs w:val="0"/>
          <w:color w:val="000000" w:themeColor="text1"/>
          <w:sz w:val="22"/>
          <w:szCs w:val="22"/>
        </w:rPr>
        <w:t>fixed (100%) mutational hotspots</w:t>
      </w:r>
      <w:r w:rsidRPr="002C0A7F">
        <w:rPr>
          <w:color w:val="000000" w:themeColor="text1"/>
          <w:sz w:val="22"/>
          <w:szCs w:val="22"/>
        </w:rPr>
        <w:t xml:space="preserve"> suggests that </w:t>
      </w:r>
      <w:r w:rsidRPr="002C0A7F">
        <w:rPr>
          <w:rStyle w:val="Strong"/>
          <w:b w:val="0"/>
          <w:bCs w:val="0"/>
          <w:color w:val="000000" w:themeColor="text1"/>
          <w:sz w:val="22"/>
          <w:szCs w:val="22"/>
        </w:rPr>
        <w:t>natural selection pressure has reached equilibrium</w:t>
      </w:r>
      <w:r w:rsidRPr="002C0A7F">
        <w:rPr>
          <w:color w:val="000000" w:themeColor="text1"/>
          <w:sz w:val="22"/>
          <w:szCs w:val="22"/>
        </w:rPr>
        <w:t xml:space="preserve">, indicating </w:t>
      </w:r>
      <w:r w:rsidRPr="002C0A7F">
        <w:rPr>
          <w:rStyle w:val="Strong"/>
          <w:b w:val="0"/>
          <w:bCs w:val="0"/>
          <w:color w:val="000000" w:themeColor="text1"/>
          <w:sz w:val="22"/>
          <w:szCs w:val="22"/>
        </w:rPr>
        <w:t>long-term adaptation of B19 to the human host population in Vietnam</w:t>
      </w:r>
      <w:r w:rsidRPr="002C0A7F">
        <w:rPr>
          <w:color w:val="000000" w:themeColor="text1"/>
          <w:sz w:val="22"/>
          <w:szCs w:val="22"/>
        </w:rPr>
        <w:t>.</w:t>
      </w:r>
    </w:p>
    <w:p w14:paraId="35A87CB6" w14:textId="7CEB07DF" w:rsidR="003121C7" w:rsidRPr="002C0A7F" w:rsidRDefault="003121C7" w:rsidP="00FA483A">
      <w:pPr>
        <w:pStyle w:val="NormalWeb"/>
        <w:spacing w:before="0" w:beforeAutospacing="0" w:after="0" w:afterAutospacing="0" w:line="300" w:lineRule="atLeast"/>
        <w:jc w:val="both"/>
        <w:rPr>
          <w:rStyle w:val="Strong"/>
          <w:color w:val="000000" w:themeColor="text1"/>
          <w:sz w:val="22"/>
          <w:szCs w:val="22"/>
        </w:rPr>
      </w:pPr>
      <w:r w:rsidRPr="002C0A7F">
        <w:rPr>
          <w:rStyle w:val="Strong"/>
          <w:color w:val="000000" w:themeColor="text1"/>
          <w:sz w:val="22"/>
          <w:szCs w:val="22"/>
        </w:rPr>
        <w:t>2. Correlation between B19 infection status and clinical/laboratory manifestations</w:t>
      </w:r>
    </w:p>
    <w:p w14:paraId="49B02F9E" w14:textId="77777777" w:rsidR="00D101AC" w:rsidRPr="002C0A7F" w:rsidRDefault="00D101AC" w:rsidP="00FA483A">
      <w:pPr>
        <w:pStyle w:val="NormalWeb"/>
        <w:numPr>
          <w:ilvl w:val="0"/>
          <w:numId w:val="18"/>
        </w:numPr>
        <w:tabs>
          <w:tab w:val="clear" w:pos="720"/>
          <w:tab w:val="num" w:pos="567"/>
        </w:tabs>
        <w:spacing w:before="0" w:beforeAutospacing="0" w:after="0" w:afterAutospacing="0" w:line="300" w:lineRule="atLeast"/>
        <w:ind w:left="0" w:firstLine="360"/>
        <w:jc w:val="both"/>
        <w:rPr>
          <w:color w:val="000000" w:themeColor="text1"/>
          <w:sz w:val="22"/>
          <w:szCs w:val="22"/>
        </w:rPr>
      </w:pPr>
      <w:r w:rsidRPr="002C0A7F">
        <w:rPr>
          <w:color w:val="000000" w:themeColor="text1"/>
          <w:sz w:val="22"/>
          <w:szCs w:val="22"/>
        </w:rPr>
        <w:t xml:space="preserve">The frequencies of </w:t>
      </w:r>
      <w:r w:rsidRPr="00FA483A">
        <w:t>arthralgia/myalgia (9.23%)</w:t>
      </w:r>
      <w:r w:rsidRPr="002C0A7F">
        <w:rPr>
          <w:color w:val="000000" w:themeColor="text1"/>
          <w:sz w:val="22"/>
          <w:szCs w:val="22"/>
        </w:rPr>
        <w:t xml:space="preserve">, </w:t>
      </w:r>
      <w:r w:rsidRPr="00FA483A">
        <w:t>respiratory symptoms (18.97%)</w:t>
      </w:r>
      <w:r w:rsidRPr="002C0A7F">
        <w:rPr>
          <w:color w:val="000000" w:themeColor="text1"/>
          <w:sz w:val="22"/>
          <w:szCs w:val="22"/>
        </w:rPr>
        <w:t xml:space="preserve">, and </w:t>
      </w:r>
      <w:r w:rsidRPr="00FA483A">
        <w:t>mild gastrointestinal disturbances (6.66%)</w:t>
      </w:r>
      <w:r w:rsidRPr="002C0A7F">
        <w:rPr>
          <w:color w:val="000000" w:themeColor="text1"/>
          <w:sz w:val="22"/>
          <w:szCs w:val="22"/>
        </w:rPr>
        <w:t xml:space="preserve"> were recorded; </w:t>
      </w:r>
      <w:r w:rsidRPr="00FA483A">
        <w:t>no cardiovascular or neurological involvement</w:t>
      </w:r>
      <w:r w:rsidRPr="002C0A7F">
        <w:rPr>
          <w:color w:val="000000" w:themeColor="text1"/>
          <w:sz w:val="22"/>
          <w:szCs w:val="22"/>
        </w:rPr>
        <w:t xml:space="preserve"> was observed.</w:t>
      </w:r>
    </w:p>
    <w:p w14:paraId="071FAAA7" w14:textId="77777777" w:rsidR="00D101AC" w:rsidRPr="002C0A7F" w:rsidRDefault="00D101AC" w:rsidP="00FA483A">
      <w:pPr>
        <w:pStyle w:val="NormalWeb"/>
        <w:numPr>
          <w:ilvl w:val="0"/>
          <w:numId w:val="18"/>
        </w:numPr>
        <w:tabs>
          <w:tab w:val="clear" w:pos="720"/>
          <w:tab w:val="num" w:pos="567"/>
        </w:tabs>
        <w:spacing w:before="0" w:beforeAutospacing="0" w:after="0" w:afterAutospacing="0" w:line="300" w:lineRule="atLeast"/>
        <w:ind w:left="0" w:firstLine="360"/>
        <w:jc w:val="both"/>
        <w:rPr>
          <w:color w:val="000000" w:themeColor="text1"/>
          <w:sz w:val="22"/>
          <w:szCs w:val="22"/>
        </w:rPr>
      </w:pPr>
      <w:r w:rsidRPr="002C0A7F">
        <w:rPr>
          <w:color w:val="000000" w:themeColor="text1"/>
          <w:sz w:val="22"/>
          <w:szCs w:val="22"/>
        </w:rPr>
        <w:t xml:space="preserve">Laboratory findings showed a </w:t>
      </w:r>
      <w:r w:rsidRPr="00FA483A">
        <w:t>mean hemoglobin level of 118.64 ± 13.06 g/L</w:t>
      </w:r>
      <w:r w:rsidRPr="002C0A7F">
        <w:rPr>
          <w:color w:val="000000" w:themeColor="text1"/>
          <w:sz w:val="22"/>
          <w:szCs w:val="22"/>
        </w:rPr>
        <w:t xml:space="preserve"> and a </w:t>
      </w:r>
      <w:r w:rsidRPr="00FA483A">
        <w:t>mean platelet count of 322.93 ± 85.28 G/L</w:t>
      </w:r>
      <w:r w:rsidRPr="002C0A7F">
        <w:rPr>
          <w:color w:val="000000" w:themeColor="text1"/>
          <w:sz w:val="22"/>
          <w:szCs w:val="22"/>
        </w:rPr>
        <w:t xml:space="preserve">; </w:t>
      </w:r>
      <w:r w:rsidRPr="00FA483A">
        <w:t>26.67%</w:t>
      </w:r>
      <w:r w:rsidRPr="002C0A7F">
        <w:rPr>
          <w:color w:val="000000" w:themeColor="text1"/>
          <w:sz w:val="22"/>
          <w:szCs w:val="22"/>
        </w:rPr>
        <w:t xml:space="preserve"> of patients had anemia, </w:t>
      </w:r>
      <w:r w:rsidRPr="00FA483A">
        <w:t>55.90%</w:t>
      </w:r>
      <w:r w:rsidRPr="002C0A7F">
        <w:rPr>
          <w:color w:val="000000" w:themeColor="text1"/>
          <w:sz w:val="22"/>
          <w:szCs w:val="22"/>
        </w:rPr>
        <w:t xml:space="preserve"> had leukopenia, and </w:t>
      </w:r>
      <w:r w:rsidRPr="00FA483A">
        <w:t>5.64%</w:t>
      </w:r>
      <w:r w:rsidRPr="002C0A7F">
        <w:rPr>
          <w:color w:val="000000" w:themeColor="text1"/>
          <w:sz w:val="22"/>
          <w:szCs w:val="22"/>
        </w:rPr>
        <w:t xml:space="preserve"> had thrombocytopenia.</w:t>
      </w:r>
    </w:p>
    <w:p w14:paraId="1BC5327A" w14:textId="77777777" w:rsidR="003121C7" w:rsidRPr="002C0A7F" w:rsidRDefault="003121C7" w:rsidP="00FA483A">
      <w:pPr>
        <w:pStyle w:val="NormalWeb"/>
        <w:numPr>
          <w:ilvl w:val="0"/>
          <w:numId w:val="18"/>
        </w:numPr>
        <w:tabs>
          <w:tab w:val="clear" w:pos="720"/>
          <w:tab w:val="num" w:pos="567"/>
        </w:tabs>
        <w:spacing w:before="0" w:beforeAutospacing="0" w:after="0" w:afterAutospacing="0" w:line="300" w:lineRule="atLeast"/>
        <w:ind w:left="0" w:firstLine="360"/>
        <w:jc w:val="both"/>
        <w:rPr>
          <w:color w:val="000000" w:themeColor="text1"/>
          <w:sz w:val="22"/>
          <w:szCs w:val="22"/>
        </w:rPr>
      </w:pPr>
      <w:r w:rsidRPr="002C0A7F">
        <w:rPr>
          <w:color w:val="000000" w:themeColor="text1"/>
          <w:sz w:val="22"/>
          <w:szCs w:val="22"/>
        </w:rPr>
        <w:lastRenderedPageBreak/>
        <w:t xml:space="preserve">A </w:t>
      </w:r>
      <w:r w:rsidRPr="00FA483A">
        <w:t>significant association</w:t>
      </w:r>
      <w:r w:rsidRPr="002C0A7F">
        <w:rPr>
          <w:color w:val="000000" w:themeColor="text1"/>
          <w:sz w:val="22"/>
          <w:szCs w:val="22"/>
        </w:rPr>
        <w:t xml:space="preserve"> was observed between </w:t>
      </w:r>
      <w:r w:rsidRPr="00FA483A">
        <w:t>B19-IgM(+) and/or DNA(+)</w:t>
      </w:r>
      <w:r w:rsidRPr="002C0A7F">
        <w:rPr>
          <w:color w:val="000000" w:themeColor="text1"/>
          <w:sz w:val="22"/>
          <w:szCs w:val="22"/>
        </w:rPr>
        <w:t xml:space="preserve"> and several abnormalities: </w:t>
      </w:r>
      <w:r w:rsidRPr="00FA483A">
        <w:t>anemia (OR = 6.46; p &lt; 0.001)</w:t>
      </w:r>
      <w:r w:rsidRPr="002C0A7F">
        <w:rPr>
          <w:color w:val="000000" w:themeColor="text1"/>
          <w:sz w:val="22"/>
          <w:szCs w:val="22"/>
        </w:rPr>
        <w:t xml:space="preserve">, </w:t>
      </w:r>
      <w:r w:rsidRPr="00FA483A">
        <w:t>thrombocytopenia (OR = 6.136; p = 0.002)</w:t>
      </w:r>
      <w:r w:rsidRPr="002C0A7F">
        <w:rPr>
          <w:color w:val="000000" w:themeColor="text1"/>
          <w:sz w:val="22"/>
          <w:szCs w:val="22"/>
        </w:rPr>
        <w:t xml:space="preserve">, </w:t>
      </w:r>
      <w:r w:rsidRPr="00FA483A">
        <w:t>musculoskeletal pain (OR = 4.995; p = 0.001)</w:t>
      </w:r>
      <w:r w:rsidRPr="002C0A7F">
        <w:rPr>
          <w:color w:val="000000" w:themeColor="text1"/>
          <w:sz w:val="22"/>
          <w:szCs w:val="22"/>
        </w:rPr>
        <w:t xml:space="preserve">, and </w:t>
      </w:r>
      <w:r w:rsidRPr="00FA483A">
        <w:t>elevated GPT levels (OR = 4.563; p &lt; 0.001)</w:t>
      </w:r>
      <w:r w:rsidRPr="002C0A7F">
        <w:rPr>
          <w:color w:val="000000" w:themeColor="text1"/>
          <w:sz w:val="22"/>
          <w:szCs w:val="22"/>
        </w:rPr>
        <w:t>.</w:t>
      </w:r>
    </w:p>
    <w:p w14:paraId="772E3C6C" w14:textId="77777777" w:rsidR="003121C7" w:rsidRPr="002C0A7F" w:rsidRDefault="003121C7" w:rsidP="00FA483A">
      <w:pPr>
        <w:pStyle w:val="NormalWeb"/>
        <w:numPr>
          <w:ilvl w:val="0"/>
          <w:numId w:val="18"/>
        </w:numPr>
        <w:tabs>
          <w:tab w:val="clear" w:pos="720"/>
          <w:tab w:val="num" w:pos="567"/>
        </w:tabs>
        <w:spacing w:before="0" w:beforeAutospacing="0" w:after="0" w:afterAutospacing="0" w:line="300" w:lineRule="atLeast"/>
        <w:ind w:left="0" w:firstLine="360"/>
        <w:jc w:val="both"/>
        <w:rPr>
          <w:color w:val="000000" w:themeColor="text1"/>
          <w:sz w:val="22"/>
          <w:szCs w:val="22"/>
        </w:rPr>
      </w:pPr>
      <w:r w:rsidRPr="002C0A7F">
        <w:rPr>
          <w:color w:val="000000" w:themeColor="text1"/>
          <w:sz w:val="22"/>
          <w:szCs w:val="22"/>
        </w:rPr>
        <w:t xml:space="preserve">No statistically significant associations were found between B19 infection and </w:t>
      </w:r>
      <w:r w:rsidRPr="00FA483A">
        <w:t>respiratory or gastrointestinal symptoms</w:t>
      </w:r>
      <w:r w:rsidRPr="002C0A7F">
        <w:rPr>
          <w:color w:val="000000" w:themeColor="text1"/>
          <w:sz w:val="22"/>
          <w:szCs w:val="22"/>
        </w:rPr>
        <w:t xml:space="preserve">, or </w:t>
      </w:r>
      <w:r w:rsidRPr="00FA483A">
        <w:t>hepatic–renal function indices</w:t>
      </w:r>
      <w:r w:rsidRPr="002C0A7F">
        <w:rPr>
          <w:color w:val="000000" w:themeColor="text1"/>
          <w:sz w:val="22"/>
          <w:szCs w:val="22"/>
        </w:rPr>
        <w:t xml:space="preserve"> (bilirubin, protein, albumin, urea, creatinine).</w:t>
      </w:r>
    </w:p>
    <w:p w14:paraId="6888C097" w14:textId="77777777" w:rsidR="00E667EC" w:rsidRDefault="003121C7" w:rsidP="00E667EC">
      <w:pPr>
        <w:pStyle w:val="NormalWeb"/>
        <w:numPr>
          <w:ilvl w:val="0"/>
          <w:numId w:val="18"/>
        </w:numPr>
        <w:tabs>
          <w:tab w:val="clear" w:pos="720"/>
          <w:tab w:val="num" w:pos="567"/>
        </w:tabs>
        <w:spacing w:before="0" w:beforeAutospacing="0" w:after="0" w:afterAutospacing="0" w:line="300" w:lineRule="atLeast"/>
        <w:ind w:left="0" w:firstLine="360"/>
        <w:jc w:val="both"/>
        <w:rPr>
          <w:color w:val="000000" w:themeColor="text1"/>
          <w:sz w:val="22"/>
          <w:szCs w:val="22"/>
        </w:rPr>
      </w:pPr>
      <w:r w:rsidRPr="002C0A7F">
        <w:rPr>
          <w:color w:val="000000" w:themeColor="text1"/>
          <w:sz w:val="22"/>
          <w:szCs w:val="22"/>
        </w:rPr>
        <w:t xml:space="preserve">These findings are </w:t>
      </w:r>
      <w:r w:rsidRPr="00FA483A">
        <w:t>consistent with previous international studies</w:t>
      </w:r>
      <w:r w:rsidRPr="002C0A7F">
        <w:rPr>
          <w:color w:val="000000" w:themeColor="text1"/>
          <w:sz w:val="22"/>
          <w:szCs w:val="22"/>
        </w:rPr>
        <w:t xml:space="preserve">, providing additional evidence that </w:t>
      </w:r>
      <w:r w:rsidRPr="00FA483A">
        <w:t>Parvovirus B19 is a common etiological agent</w:t>
      </w:r>
      <w:r w:rsidRPr="002C0A7F">
        <w:rPr>
          <w:color w:val="000000" w:themeColor="text1"/>
          <w:sz w:val="22"/>
          <w:szCs w:val="22"/>
        </w:rPr>
        <w:t xml:space="preserve"> of </w:t>
      </w:r>
      <w:r w:rsidRPr="00FA483A">
        <w:t>exanthematous diseases and hematological disorders in pediatric patients</w:t>
      </w:r>
      <w:r w:rsidRPr="002C0A7F">
        <w:rPr>
          <w:color w:val="000000" w:themeColor="text1"/>
          <w:sz w:val="22"/>
          <w:szCs w:val="22"/>
        </w:rPr>
        <w:t>.</w:t>
      </w:r>
    </w:p>
    <w:p w14:paraId="6CF737AD" w14:textId="45339FDD" w:rsidR="00E667EC" w:rsidRPr="00E667EC" w:rsidRDefault="00E667EC" w:rsidP="00E667EC">
      <w:pPr>
        <w:pStyle w:val="NormalWeb"/>
        <w:numPr>
          <w:ilvl w:val="0"/>
          <w:numId w:val="18"/>
        </w:numPr>
        <w:tabs>
          <w:tab w:val="clear" w:pos="720"/>
          <w:tab w:val="num" w:pos="567"/>
        </w:tabs>
        <w:spacing w:before="0" w:beforeAutospacing="0" w:after="0" w:afterAutospacing="0" w:line="300" w:lineRule="atLeast"/>
        <w:ind w:left="0" w:firstLine="360"/>
        <w:jc w:val="both"/>
        <w:rPr>
          <w:color w:val="000000" w:themeColor="text1"/>
          <w:sz w:val="22"/>
          <w:szCs w:val="22"/>
        </w:rPr>
      </w:pPr>
      <w:r w:rsidRPr="00E667EC">
        <w:rPr>
          <w:sz w:val="22"/>
          <w:szCs w:val="22"/>
        </w:rPr>
        <w:t>The thesis provides valuable epidemiological, clinical, and microbiological data in the context of Vietnam. It supports differential diagnosis in situations where many rash-related illnesses present with similar manifestations, while also contributing to guiding strategies for surveillance and further in-depth research on parvovirus B19 in the community.</w:t>
      </w:r>
    </w:p>
    <w:p w14:paraId="06109998" w14:textId="22EF151B" w:rsidR="00635E60" w:rsidRPr="002C0A7F" w:rsidRDefault="00635E60" w:rsidP="00FA483A">
      <w:pPr>
        <w:pStyle w:val="abang"/>
        <w:spacing w:line="300" w:lineRule="atLeast"/>
        <w:ind w:firstLine="720"/>
        <w:jc w:val="both"/>
        <w:rPr>
          <w:color w:val="000000" w:themeColor="text1"/>
          <w:sz w:val="22"/>
          <w:szCs w:val="22"/>
        </w:rPr>
      </w:pPr>
    </w:p>
    <w:p w14:paraId="6DADBD09" w14:textId="6996E885" w:rsidR="003121C7" w:rsidRDefault="003121C7" w:rsidP="00FA483A">
      <w:pPr>
        <w:pStyle w:val="Heading3"/>
        <w:spacing w:before="0" w:line="300" w:lineRule="atLeast"/>
        <w:jc w:val="center"/>
        <w:rPr>
          <w:rStyle w:val="Strong"/>
          <w:rFonts w:ascii="Times New Roman" w:hAnsi="Times New Roman" w:cs="Times New Roman"/>
          <w:color w:val="000000" w:themeColor="text1"/>
          <w:sz w:val="22"/>
          <w:szCs w:val="22"/>
        </w:rPr>
      </w:pPr>
      <w:r w:rsidRPr="002C0A7F">
        <w:rPr>
          <w:rStyle w:val="Strong"/>
          <w:rFonts w:ascii="Times New Roman" w:hAnsi="Times New Roman" w:cs="Times New Roman"/>
          <w:color w:val="000000" w:themeColor="text1"/>
          <w:sz w:val="22"/>
          <w:szCs w:val="22"/>
        </w:rPr>
        <w:t>RECOMMENDATIONS</w:t>
      </w:r>
    </w:p>
    <w:p w14:paraId="5D633000" w14:textId="77777777" w:rsidR="00FA483A" w:rsidRPr="00FA483A" w:rsidRDefault="00FA483A" w:rsidP="00FA483A"/>
    <w:p w14:paraId="3D39F0CA" w14:textId="77777777" w:rsidR="003121C7" w:rsidRPr="002C0A7F" w:rsidRDefault="003121C7" w:rsidP="00FA483A">
      <w:pPr>
        <w:pStyle w:val="NormalWeb"/>
        <w:numPr>
          <w:ilvl w:val="0"/>
          <w:numId w:val="20"/>
        </w:numPr>
        <w:spacing w:before="0" w:beforeAutospacing="0" w:after="0" w:afterAutospacing="0" w:line="300" w:lineRule="atLeast"/>
        <w:jc w:val="both"/>
        <w:rPr>
          <w:color w:val="000000" w:themeColor="text1"/>
          <w:sz w:val="22"/>
          <w:szCs w:val="22"/>
        </w:rPr>
      </w:pPr>
      <w:r w:rsidRPr="002C0A7F">
        <w:rPr>
          <w:rStyle w:val="Strong"/>
          <w:b w:val="0"/>
          <w:bCs w:val="0"/>
          <w:color w:val="000000" w:themeColor="text1"/>
          <w:sz w:val="22"/>
          <w:szCs w:val="22"/>
        </w:rPr>
        <w:t>Incorporate B19 testing (IgM, DNA-PCR)</w:t>
      </w:r>
      <w:r w:rsidRPr="002C0A7F">
        <w:rPr>
          <w:color w:val="000000" w:themeColor="text1"/>
          <w:sz w:val="22"/>
          <w:szCs w:val="22"/>
        </w:rPr>
        <w:t xml:space="preserve"> into the diagnostic algorithm for </w:t>
      </w:r>
      <w:r w:rsidRPr="002C0A7F">
        <w:rPr>
          <w:rStyle w:val="Strong"/>
          <w:b w:val="0"/>
          <w:bCs w:val="0"/>
          <w:color w:val="000000" w:themeColor="text1"/>
          <w:sz w:val="22"/>
          <w:szCs w:val="22"/>
        </w:rPr>
        <w:t>non-measles, non-rubella febrile rash illnesses</w:t>
      </w:r>
      <w:r w:rsidRPr="002C0A7F">
        <w:rPr>
          <w:color w:val="000000" w:themeColor="text1"/>
          <w:sz w:val="22"/>
          <w:szCs w:val="22"/>
        </w:rPr>
        <w:t>, to better identify causative agents and reduce the proportion of unclassified cases.</w:t>
      </w:r>
    </w:p>
    <w:p w14:paraId="72D74C39" w14:textId="77777777" w:rsidR="003121C7" w:rsidRPr="002C0A7F" w:rsidRDefault="003121C7" w:rsidP="00FA483A">
      <w:pPr>
        <w:pStyle w:val="NormalWeb"/>
        <w:numPr>
          <w:ilvl w:val="0"/>
          <w:numId w:val="20"/>
        </w:numPr>
        <w:spacing w:before="0" w:beforeAutospacing="0" w:after="0" w:afterAutospacing="0" w:line="300" w:lineRule="atLeast"/>
        <w:jc w:val="both"/>
        <w:rPr>
          <w:color w:val="000000" w:themeColor="text1"/>
          <w:sz w:val="22"/>
          <w:szCs w:val="22"/>
        </w:rPr>
      </w:pPr>
      <w:r w:rsidRPr="002C0A7F">
        <w:rPr>
          <w:rStyle w:val="Strong"/>
          <w:b w:val="0"/>
          <w:bCs w:val="0"/>
          <w:color w:val="000000" w:themeColor="text1"/>
          <w:sz w:val="22"/>
          <w:szCs w:val="22"/>
        </w:rPr>
        <w:t>Strengthen community surveillance</w:t>
      </w:r>
      <w:r w:rsidRPr="002C0A7F">
        <w:rPr>
          <w:color w:val="000000" w:themeColor="text1"/>
          <w:sz w:val="22"/>
          <w:szCs w:val="22"/>
        </w:rPr>
        <w:t xml:space="preserve"> of B19 circulation, particularly among </w:t>
      </w:r>
      <w:r w:rsidRPr="002C0A7F">
        <w:rPr>
          <w:rStyle w:val="Strong"/>
          <w:b w:val="0"/>
          <w:bCs w:val="0"/>
          <w:color w:val="000000" w:themeColor="text1"/>
          <w:sz w:val="22"/>
          <w:szCs w:val="22"/>
        </w:rPr>
        <w:t>young children</w:t>
      </w:r>
      <w:r w:rsidRPr="002C0A7F">
        <w:rPr>
          <w:color w:val="000000" w:themeColor="text1"/>
          <w:sz w:val="22"/>
          <w:szCs w:val="22"/>
        </w:rPr>
        <w:t xml:space="preserve">, to enable </w:t>
      </w:r>
      <w:r w:rsidRPr="002C0A7F">
        <w:rPr>
          <w:rStyle w:val="Strong"/>
          <w:b w:val="0"/>
          <w:bCs w:val="0"/>
          <w:color w:val="000000" w:themeColor="text1"/>
          <w:sz w:val="22"/>
          <w:szCs w:val="22"/>
        </w:rPr>
        <w:t>early detection and timely management</w:t>
      </w:r>
      <w:r w:rsidRPr="002C0A7F">
        <w:rPr>
          <w:color w:val="000000" w:themeColor="text1"/>
          <w:sz w:val="22"/>
          <w:szCs w:val="22"/>
        </w:rPr>
        <w:t xml:space="preserve"> of infections.</w:t>
      </w:r>
    </w:p>
    <w:p w14:paraId="60A5EB3C" w14:textId="77777777" w:rsidR="00FA483A" w:rsidRDefault="00FA483A" w:rsidP="00FA483A">
      <w:pPr>
        <w:spacing w:after="0" w:line="300" w:lineRule="atLeast"/>
        <w:jc w:val="center"/>
        <w:rPr>
          <w:rFonts w:ascii="Times New Roman" w:hAnsi="Times New Roman" w:cs="Times New Roman"/>
          <w:b/>
          <w:bCs/>
          <w:color w:val="000000" w:themeColor="text1"/>
        </w:rPr>
        <w:sectPr w:rsidR="00FA483A" w:rsidSect="002C0A7F">
          <w:headerReference w:type="default" r:id="rId20"/>
          <w:pgSz w:w="8420" w:h="11907" w:orient="landscape" w:code="9"/>
          <w:pgMar w:top="1134" w:right="1134" w:bottom="1134" w:left="1134" w:header="568" w:footer="720" w:gutter="0"/>
          <w:pgNumType w:start="1"/>
          <w:cols w:space="720"/>
          <w:docGrid w:linePitch="360"/>
        </w:sectPr>
      </w:pPr>
    </w:p>
    <w:p w14:paraId="5839A8C7" w14:textId="0C702255" w:rsidR="002C0A7F" w:rsidRDefault="002C0A7F" w:rsidP="00FA483A">
      <w:pPr>
        <w:spacing w:after="0" w:line="300" w:lineRule="atLeast"/>
        <w:jc w:val="center"/>
        <w:rPr>
          <w:rFonts w:ascii="Times New Roman" w:hAnsi="Times New Roman" w:cs="Times New Roman"/>
          <w:b/>
          <w:bCs/>
          <w:color w:val="000000" w:themeColor="text1"/>
        </w:rPr>
      </w:pPr>
      <w:r w:rsidRPr="002C0A7F">
        <w:rPr>
          <w:rFonts w:ascii="Times New Roman" w:hAnsi="Times New Roman" w:cs="Times New Roman"/>
          <w:b/>
          <w:bCs/>
          <w:color w:val="000000" w:themeColor="text1"/>
        </w:rPr>
        <w:lastRenderedPageBreak/>
        <w:t>LIST OF PUBLISHED WORKS RELATED TO THE THESIS</w:t>
      </w:r>
    </w:p>
    <w:p w14:paraId="44E1C99B" w14:textId="77777777" w:rsidR="00FA483A" w:rsidRPr="002C0A7F" w:rsidRDefault="00FA483A" w:rsidP="00FA483A">
      <w:pPr>
        <w:spacing w:after="0" w:line="300" w:lineRule="atLeast"/>
        <w:jc w:val="center"/>
        <w:rPr>
          <w:rFonts w:ascii="Times New Roman" w:hAnsi="Times New Roman" w:cs="Times New Roman"/>
          <w:b/>
          <w:bCs/>
          <w:color w:val="000000" w:themeColor="text1"/>
        </w:rPr>
      </w:pPr>
    </w:p>
    <w:p w14:paraId="370CCA76" w14:textId="77777777" w:rsidR="002C0A7F" w:rsidRPr="002C0A7F" w:rsidRDefault="002C0A7F" w:rsidP="00FA483A">
      <w:pPr>
        <w:spacing w:after="0" w:line="300" w:lineRule="atLeast"/>
        <w:jc w:val="both"/>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 xml:space="preserve">1.Trieu Cong Doanh, Le Van Nam, Ngo Thu Hang, Nguyen Viet Phuong, Nguyen Linh Toan (2024). </w:t>
      </w:r>
      <w:r w:rsidRPr="002C0A7F">
        <w:rPr>
          <w:rFonts w:ascii="Times New Roman" w:eastAsia="Times New Roman" w:hAnsi="Times New Roman" w:cs="Times New Roman"/>
          <w:i/>
          <w:iCs/>
          <w:color w:val="000000" w:themeColor="text1"/>
        </w:rPr>
        <w:t>Finding on clinical and subclinical characteristics of children non-measles and rubella rash fever</w:t>
      </w:r>
      <w:r w:rsidRPr="002C0A7F">
        <w:rPr>
          <w:rFonts w:ascii="Times New Roman" w:eastAsia="Times New Roman" w:hAnsi="Times New Roman" w:cs="Times New Roman"/>
          <w:color w:val="000000" w:themeColor="text1"/>
        </w:rPr>
        <w:t xml:space="preserve">. </w:t>
      </w:r>
      <w:r w:rsidRPr="002C0A7F">
        <w:rPr>
          <w:rFonts w:ascii="Times New Roman" w:eastAsia="Times New Roman" w:hAnsi="Times New Roman" w:cs="Times New Roman"/>
          <w:b/>
          <w:bCs/>
          <w:color w:val="000000" w:themeColor="text1"/>
        </w:rPr>
        <w:t>Vietnam Medical Journal</w:t>
      </w:r>
      <w:r w:rsidRPr="002C0A7F">
        <w:rPr>
          <w:rFonts w:ascii="Times New Roman" w:eastAsia="Times New Roman" w:hAnsi="Times New Roman" w:cs="Times New Roman"/>
          <w:color w:val="000000" w:themeColor="text1"/>
        </w:rPr>
        <w:t>, 550(1), 69–74.</w:t>
      </w:r>
    </w:p>
    <w:p w14:paraId="00BFE77D" w14:textId="77777777" w:rsidR="002C0A7F" w:rsidRPr="002C0A7F" w:rsidRDefault="002C0A7F" w:rsidP="00FA483A">
      <w:pPr>
        <w:spacing w:after="0" w:line="300" w:lineRule="atLeast"/>
        <w:jc w:val="both"/>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 xml:space="preserve">2.Trieu Cong Doanh, Le Van Nam, Ngo Thu Hang, Nguyen Viet Phuong, Nguyen Linh Toan (2024). </w:t>
      </w:r>
      <w:r w:rsidRPr="002C0A7F">
        <w:rPr>
          <w:rFonts w:ascii="Times New Roman" w:eastAsia="Times New Roman" w:hAnsi="Times New Roman" w:cs="Times New Roman"/>
          <w:i/>
          <w:iCs/>
          <w:color w:val="000000" w:themeColor="text1"/>
        </w:rPr>
        <w:t>Human parvovirus B19 infection rate relationship to epidemiological and subclinical features in patient children non-measles and rubella rash fever</w:t>
      </w:r>
      <w:r w:rsidRPr="002C0A7F">
        <w:rPr>
          <w:rFonts w:ascii="Times New Roman" w:eastAsia="Times New Roman" w:hAnsi="Times New Roman" w:cs="Times New Roman"/>
          <w:color w:val="000000" w:themeColor="text1"/>
        </w:rPr>
        <w:t xml:space="preserve">. </w:t>
      </w:r>
      <w:r w:rsidRPr="002C0A7F">
        <w:rPr>
          <w:rFonts w:ascii="Times New Roman" w:eastAsia="Times New Roman" w:hAnsi="Times New Roman" w:cs="Times New Roman"/>
          <w:b/>
          <w:bCs/>
          <w:color w:val="000000" w:themeColor="text1"/>
        </w:rPr>
        <w:t>Vietnam Medical Journal</w:t>
      </w:r>
      <w:r w:rsidRPr="002C0A7F">
        <w:rPr>
          <w:rFonts w:ascii="Times New Roman" w:eastAsia="Times New Roman" w:hAnsi="Times New Roman" w:cs="Times New Roman"/>
          <w:color w:val="000000" w:themeColor="text1"/>
        </w:rPr>
        <w:t>, 550(1), 238–242.</w:t>
      </w:r>
    </w:p>
    <w:p w14:paraId="5D2058FC" w14:textId="77777777" w:rsidR="002C0A7F" w:rsidRPr="002C0A7F" w:rsidRDefault="002C0A7F" w:rsidP="00FA483A">
      <w:pPr>
        <w:spacing w:after="0" w:line="300" w:lineRule="atLeast"/>
        <w:jc w:val="both"/>
        <w:rPr>
          <w:rFonts w:ascii="Times New Roman" w:eastAsia="Times New Roman" w:hAnsi="Times New Roman" w:cs="Times New Roman"/>
          <w:color w:val="000000" w:themeColor="text1"/>
        </w:rPr>
      </w:pPr>
      <w:r w:rsidRPr="002C0A7F">
        <w:rPr>
          <w:rFonts w:ascii="Times New Roman" w:eastAsia="Times New Roman" w:hAnsi="Times New Roman" w:cs="Times New Roman"/>
          <w:color w:val="000000" w:themeColor="text1"/>
        </w:rPr>
        <w:t xml:space="preserve">3.Trieu Cong Doanh, Le Van Nam, Ngo Thu Hang, Nguyen Viet Phuong, Do Thi Hoa, Nguyen Linh Toan (2024). </w:t>
      </w:r>
      <w:r w:rsidRPr="002C0A7F">
        <w:rPr>
          <w:rFonts w:ascii="Times New Roman" w:eastAsia="Times New Roman" w:hAnsi="Times New Roman" w:cs="Times New Roman"/>
          <w:i/>
          <w:iCs/>
          <w:color w:val="000000" w:themeColor="text1"/>
        </w:rPr>
        <w:t>Evaluation of acute parvovirus B19 infection in pediatric patients with non-measles and non-rubella rash fever</w:t>
      </w:r>
      <w:r w:rsidRPr="002C0A7F">
        <w:rPr>
          <w:rFonts w:ascii="Times New Roman" w:eastAsia="Times New Roman" w:hAnsi="Times New Roman" w:cs="Times New Roman"/>
          <w:color w:val="000000" w:themeColor="text1"/>
        </w:rPr>
        <w:t xml:space="preserve">. </w:t>
      </w:r>
      <w:r w:rsidRPr="002C0A7F">
        <w:rPr>
          <w:rFonts w:ascii="Times New Roman" w:eastAsia="Times New Roman" w:hAnsi="Times New Roman" w:cs="Times New Roman"/>
          <w:b/>
          <w:bCs/>
          <w:color w:val="000000" w:themeColor="text1"/>
        </w:rPr>
        <w:t>Vietnam Medical Journal</w:t>
      </w:r>
      <w:r w:rsidRPr="002C0A7F">
        <w:rPr>
          <w:rFonts w:ascii="Times New Roman" w:eastAsia="Times New Roman" w:hAnsi="Times New Roman" w:cs="Times New Roman"/>
          <w:color w:val="000000" w:themeColor="text1"/>
        </w:rPr>
        <w:t>, 553(3), 161–166.</w:t>
      </w:r>
    </w:p>
    <w:p w14:paraId="1E5B3B52" w14:textId="4D4D8312" w:rsidR="00D82412" w:rsidRPr="002C0A7F" w:rsidRDefault="00D82412" w:rsidP="002C0A7F">
      <w:pPr>
        <w:spacing w:after="0" w:line="340" w:lineRule="atLeast"/>
        <w:ind w:firstLine="720"/>
        <w:jc w:val="both"/>
        <w:rPr>
          <w:rFonts w:ascii="Times New Roman" w:hAnsi="Times New Roman" w:cs="Times New Roman"/>
          <w:color w:val="000000" w:themeColor="text1"/>
          <w:lang w:eastAsia="x-none"/>
        </w:rPr>
      </w:pPr>
    </w:p>
    <w:p w14:paraId="31AA2195" w14:textId="66D71503" w:rsidR="002774C0" w:rsidRPr="002C0A7F" w:rsidRDefault="002774C0" w:rsidP="002C0A7F">
      <w:pPr>
        <w:spacing w:after="0" w:line="340" w:lineRule="atLeast"/>
        <w:ind w:firstLine="720"/>
        <w:jc w:val="both"/>
        <w:rPr>
          <w:rFonts w:ascii="Times New Roman" w:hAnsi="Times New Roman" w:cs="Times New Roman"/>
          <w:color w:val="000000" w:themeColor="text1"/>
          <w:lang w:eastAsia="x-none"/>
        </w:rPr>
      </w:pPr>
    </w:p>
    <w:p w14:paraId="644E03A8" w14:textId="1FEF2FA1" w:rsidR="002774C0" w:rsidRPr="002C0A7F" w:rsidRDefault="002774C0" w:rsidP="002C0A7F">
      <w:pPr>
        <w:spacing w:after="0" w:line="340" w:lineRule="atLeast"/>
        <w:ind w:firstLine="720"/>
        <w:jc w:val="both"/>
        <w:rPr>
          <w:rFonts w:ascii="Times New Roman" w:hAnsi="Times New Roman" w:cs="Times New Roman"/>
          <w:color w:val="000000" w:themeColor="text1"/>
          <w:lang w:eastAsia="x-none"/>
        </w:rPr>
      </w:pPr>
    </w:p>
    <w:p w14:paraId="36030709" w14:textId="2D31AC0D" w:rsidR="002774C0" w:rsidRPr="002C0A7F" w:rsidRDefault="002774C0" w:rsidP="002C0A7F">
      <w:pPr>
        <w:spacing w:after="0" w:line="340" w:lineRule="atLeast"/>
        <w:ind w:firstLine="720"/>
        <w:jc w:val="both"/>
        <w:rPr>
          <w:rFonts w:ascii="Times New Roman" w:hAnsi="Times New Roman" w:cs="Times New Roman"/>
          <w:color w:val="000000" w:themeColor="text1"/>
          <w:lang w:eastAsia="x-none"/>
        </w:rPr>
      </w:pPr>
    </w:p>
    <w:p w14:paraId="65A24902" w14:textId="1DD7CD36" w:rsidR="002774C0" w:rsidRPr="002C0A7F" w:rsidRDefault="002774C0" w:rsidP="002C0A7F">
      <w:pPr>
        <w:spacing w:after="0" w:line="340" w:lineRule="atLeast"/>
        <w:ind w:firstLine="720"/>
        <w:jc w:val="both"/>
        <w:rPr>
          <w:rFonts w:ascii="Times New Roman" w:hAnsi="Times New Roman" w:cs="Times New Roman"/>
          <w:color w:val="000000" w:themeColor="text1"/>
          <w:lang w:eastAsia="x-none"/>
        </w:rPr>
      </w:pPr>
    </w:p>
    <w:p w14:paraId="7AE85147" w14:textId="3D8307A1" w:rsidR="002774C0" w:rsidRPr="002C0A7F" w:rsidRDefault="002774C0" w:rsidP="002C0A7F">
      <w:pPr>
        <w:spacing w:after="0" w:line="340" w:lineRule="atLeast"/>
        <w:ind w:firstLine="720"/>
        <w:jc w:val="both"/>
        <w:rPr>
          <w:rFonts w:ascii="Times New Roman" w:hAnsi="Times New Roman" w:cs="Times New Roman"/>
          <w:color w:val="000000" w:themeColor="text1"/>
          <w:lang w:eastAsia="x-none"/>
        </w:rPr>
      </w:pPr>
    </w:p>
    <w:p w14:paraId="66C8889F" w14:textId="362E3380" w:rsidR="002774C0" w:rsidRPr="002C0A7F" w:rsidRDefault="002774C0" w:rsidP="002C0A7F">
      <w:pPr>
        <w:spacing w:after="0" w:line="340" w:lineRule="atLeast"/>
        <w:ind w:firstLine="720"/>
        <w:jc w:val="both"/>
        <w:rPr>
          <w:rFonts w:ascii="Times New Roman" w:hAnsi="Times New Roman" w:cs="Times New Roman"/>
          <w:color w:val="000000" w:themeColor="text1"/>
          <w:lang w:eastAsia="x-none"/>
        </w:rPr>
      </w:pPr>
    </w:p>
    <w:p w14:paraId="257A7305" w14:textId="659B3F29" w:rsidR="002774C0" w:rsidRPr="002C0A7F" w:rsidRDefault="002774C0" w:rsidP="002C0A7F">
      <w:pPr>
        <w:spacing w:after="0" w:line="340" w:lineRule="atLeast"/>
        <w:ind w:firstLine="720"/>
        <w:jc w:val="both"/>
        <w:rPr>
          <w:rFonts w:ascii="Times New Roman" w:hAnsi="Times New Roman" w:cs="Times New Roman"/>
          <w:color w:val="000000" w:themeColor="text1"/>
          <w:lang w:eastAsia="x-none"/>
        </w:rPr>
      </w:pPr>
    </w:p>
    <w:p w14:paraId="0FD2F884" w14:textId="2B9493A8" w:rsidR="002774C0" w:rsidRPr="002C0A7F" w:rsidRDefault="002774C0" w:rsidP="002C0A7F">
      <w:pPr>
        <w:spacing w:after="0" w:line="340" w:lineRule="atLeast"/>
        <w:ind w:firstLine="720"/>
        <w:jc w:val="both"/>
        <w:rPr>
          <w:rFonts w:ascii="Times New Roman" w:hAnsi="Times New Roman" w:cs="Times New Roman"/>
          <w:color w:val="000000" w:themeColor="text1"/>
          <w:lang w:eastAsia="x-none"/>
        </w:rPr>
      </w:pPr>
    </w:p>
    <w:p w14:paraId="7DF1543E" w14:textId="2E39C1EA" w:rsidR="002774C0" w:rsidRPr="002C0A7F" w:rsidRDefault="002774C0" w:rsidP="002C0A7F">
      <w:pPr>
        <w:spacing w:after="0" w:line="340" w:lineRule="atLeast"/>
        <w:ind w:firstLine="720"/>
        <w:jc w:val="both"/>
        <w:rPr>
          <w:rFonts w:ascii="Times New Roman" w:hAnsi="Times New Roman" w:cs="Times New Roman"/>
          <w:color w:val="000000" w:themeColor="text1"/>
          <w:lang w:eastAsia="x-none"/>
        </w:rPr>
      </w:pPr>
    </w:p>
    <w:p w14:paraId="78D0FD5B" w14:textId="0F744FAF" w:rsidR="002774C0" w:rsidRPr="002C0A7F" w:rsidRDefault="002774C0" w:rsidP="002C0A7F">
      <w:pPr>
        <w:spacing w:after="0" w:line="340" w:lineRule="atLeast"/>
        <w:ind w:firstLine="720"/>
        <w:jc w:val="both"/>
        <w:rPr>
          <w:rFonts w:ascii="Times New Roman" w:hAnsi="Times New Roman" w:cs="Times New Roman"/>
          <w:color w:val="000000" w:themeColor="text1"/>
          <w:lang w:eastAsia="x-none"/>
        </w:rPr>
      </w:pPr>
    </w:p>
    <w:p w14:paraId="7C21B09B" w14:textId="338127D1" w:rsidR="003121C7" w:rsidRPr="002C0A7F" w:rsidRDefault="003121C7" w:rsidP="002C0A7F">
      <w:pPr>
        <w:spacing w:after="0" w:line="340" w:lineRule="atLeast"/>
        <w:ind w:firstLine="720"/>
        <w:jc w:val="both"/>
        <w:rPr>
          <w:rFonts w:ascii="Times New Roman" w:hAnsi="Times New Roman" w:cs="Times New Roman"/>
          <w:color w:val="000000" w:themeColor="text1"/>
          <w:lang w:eastAsia="x-none"/>
        </w:rPr>
      </w:pPr>
    </w:p>
    <w:sectPr w:rsidR="003121C7" w:rsidRPr="002C0A7F" w:rsidSect="002C0A7F">
      <w:headerReference w:type="default" r:id="rId21"/>
      <w:pgSz w:w="8420" w:h="11907" w:orient="landscape" w:code="9"/>
      <w:pgMar w:top="1134" w:right="1134" w:bottom="1134" w:left="1134" w:header="568"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26B6D" w14:textId="77777777" w:rsidR="00E35952" w:rsidRDefault="00E35952" w:rsidP="002C0A7F">
      <w:pPr>
        <w:spacing w:after="0" w:line="240" w:lineRule="auto"/>
      </w:pPr>
      <w:r>
        <w:separator/>
      </w:r>
    </w:p>
  </w:endnote>
  <w:endnote w:type="continuationSeparator" w:id="0">
    <w:p w14:paraId="1817F9FD" w14:textId="77777777" w:rsidR="00E35952" w:rsidRDefault="00E35952" w:rsidP="002C0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Gungsuh">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3BA6F" w14:textId="77777777" w:rsidR="00E35952" w:rsidRDefault="00E35952" w:rsidP="002C0A7F">
      <w:pPr>
        <w:spacing w:after="0" w:line="240" w:lineRule="auto"/>
      </w:pPr>
      <w:r>
        <w:separator/>
      </w:r>
    </w:p>
  </w:footnote>
  <w:footnote w:type="continuationSeparator" w:id="0">
    <w:p w14:paraId="45476C22" w14:textId="77777777" w:rsidR="00E35952" w:rsidRDefault="00E35952" w:rsidP="002C0A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2215748"/>
      <w:docPartObj>
        <w:docPartGallery w:val="Page Numbers (Top of Page)"/>
        <w:docPartUnique/>
      </w:docPartObj>
    </w:sdtPr>
    <w:sdtEndPr>
      <w:rPr>
        <w:rFonts w:ascii="Times New Roman" w:hAnsi="Times New Roman" w:cs="Times New Roman"/>
        <w:noProof/>
      </w:rPr>
    </w:sdtEndPr>
    <w:sdtContent>
      <w:p w14:paraId="05396613" w14:textId="7475F92D" w:rsidR="002C0A7F" w:rsidRPr="002C0A7F" w:rsidRDefault="002C0A7F" w:rsidP="002C0A7F">
        <w:pPr>
          <w:pStyle w:val="Header"/>
          <w:jc w:val="center"/>
          <w:rPr>
            <w:rFonts w:ascii="Times New Roman" w:hAnsi="Times New Roman" w:cs="Times New Roman"/>
          </w:rPr>
        </w:pPr>
        <w:r w:rsidRPr="002C0A7F">
          <w:rPr>
            <w:rFonts w:ascii="Times New Roman" w:hAnsi="Times New Roman" w:cs="Times New Roman"/>
          </w:rPr>
          <w:fldChar w:fldCharType="begin"/>
        </w:r>
        <w:r w:rsidRPr="002C0A7F">
          <w:rPr>
            <w:rFonts w:ascii="Times New Roman" w:hAnsi="Times New Roman" w:cs="Times New Roman"/>
          </w:rPr>
          <w:instrText xml:space="preserve"> PAGE   \* MERGEFORMAT </w:instrText>
        </w:r>
        <w:r w:rsidRPr="002C0A7F">
          <w:rPr>
            <w:rFonts w:ascii="Times New Roman" w:hAnsi="Times New Roman" w:cs="Times New Roman"/>
          </w:rPr>
          <w:fldChar w:fldCharType="separate"/>
        </w:r>
        <w:r w:rsidR="00FA483A">
          <w:rPr>
            <w:rFonts w:ascii="Times New Roman" w:hAnsi="Times New Roman" w:cs="Times New Roman"/>
            <w:noProof/>
          </w:rPr>
          <w:t>22</w:t>
        </w:r>
        <w:r w:rsidRPr="002C0A7F">
          <w:rPr>
            <w:rFonts w:ascii="Times New Roman" w:hAnsi="Times New Roman" w:cs="Times New Roman"/>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59008" w14:textId="70021A67" w:rsidR="00FA483A" w:rsidRPr="002C0A7F" w:rsidRDefault="00FA483A" w:rsidP="002C0A7F">
    <w:pPr>
      <w:pStyle w:val="Header"/>
      <w:jc w:val="cent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1E9B"/>
    <w:multiLevelType w:val="multilevel"/>
    <w:tmpl w:val="CCB4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595AA4"/>
    <w:multiLevelType w:val="multilevel"/>
    <w:tmpl w:val="1C462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1B78BA"/>
    <w:multiLevelType w:val="multilevel"/>
    <w:tmpl w:val="83549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F90AD3"/>
    <w:multiLevelType w:val="multilevel"/>
    <w:tmpl w:val="E584B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EE6C9D"/>
    <w:multiLevelType w:val="multilevel"/>
    <w:tmpl w:val="2B187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946DC"/>
    <w:multiLevelType w:val="multilevel"/>
    <w:tmpl w:val="36CA4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4731B5"/>
    <w:multiLevelType w:val="multilevel"/>
    <w:tmpl w:val="34168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F9263C"/>
    <w:multiLevelType w:val="multilevel"/>
    <w:tmpl w:val="16D8A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40C6AC3"/>
    <w:multiLevelType w:val="multilevel"/>
    <w:tmpl w:val="0A326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210450"/>
    <w:multiLevelType w:val="multilevel"/>
    <w:tmpl w:val="3C2A6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C5B2584"/>
    <w:multiLevelType w:val="multilevel"/>
    <w:tmpl w:val="D7D2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1F1882"/>
    <w:multiLevelType w:val="multilevel"/>
    <w:tmpl w:val="F0C42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B04032"/>
    <w:multiLevelType w:val="multilevel"/>
    <w:tmpl w:val="08366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6A53F3"/>
    <w:multiLevelType w:val="multilevel"/>
    <w:tmpl w:val="9F12E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DCF3B25"/>
    <w:multiLevelType w:val="multilevel"/>
    <w:tmpl w:val="81E0D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B64761"/>
    <w:multiLevelType w:val="multilevel"/>
    <w:tmpl w:val="1E8AE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CE253E"/>
    <w:multiLevelType w:val="multilevel"/>
    <w:tmpl w:val="C7F81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3AE223F"/>
    <w:multiLevelType w:val="multilevel"/>
    <w:tmpl w:val="EE2EF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9712F81"/>
    <w:multiLevelType w:val="multilevel"/>
    <w:tmpl w:val="2C3EA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AA04A1"/>
    <w:multiLevelType w:val="multilevel"/>
    <w:tmpl w:val="A714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6"/>
  </w:num>
  <w:num w:numId="3">
    <w:abstractNumId w:val="1"/>
  </w:num>
  <w:num w:numId="4">
    <w:abstractNumId w:val="6"/>
  </w:num>
  <w:num w:numId="5">
    <w:abstractNumId w:val="5"/>
  </w:num>
  <w:num w:numId="6">
    <w:abstractNumId w:val="9"/>
  </w:num>
  <w:num w:numId="7">
    <w:abstractNumId w:val="17"/>
  </w:num>
  <w:num w:numId="8">
    <w:abstractNumId w:val="19"/>
  </w:num>
  <w:num w:numId="9">
    <w:abstractNumId w:val="3"/>
  </w:num>
  <w:num w:numId="10">
    <w:abstractNumId w:val="7"/>
  </w:num>
  <w:num w:numId="11">
    <w:abstractNumId w:val="11"/>
  </w:num>
  <w:num w:numId="12">
    <w:abstractNumId w:val="14"/>
  </w:num>
  <w:num w:numId="13">
    <w:abstractNumId w:val="0"/>
  </w:num>
  <w:num w:numId="14">
    <w:abstractNumId w:val="10"/>
  </w:num>
  <w:num w:numId="15">
    <w:abstractNumId w:val="15"/>
  </w:num>
  <w:num w:numId="16">
    <w:abstractNumId w:val="8"/>
  </w:num>
  <w:num w:numId="17">
    <w:abstractNumId w:val="4"/>
  </w:num>
  <w:num w:numId="18">
    <w:abstractNumId w:val="12"/>
  </w:num>
  <w:num w:numId="19">
    <w:abstractNumId w:val="18"/>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bookFoldPrint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54"/>
    <w:rsid w:val="00001CDB"/>
    <w:rsid w:val="00025AA1"/>
    <w:rsid w:val="00036466"/>
    <w:rsid w:val="000514D8"/>
    <w:rsid w:val="000864AD"/>
    <w:rsid w:val="000903D8"/>
    <w:rsid w:val="000A3AA3"/>
    <w:rsid w:val="000B3A4F"/>
    <w:rsid w:val="000B7038"/>
    <w:rsid w:val="000F73A8"/>
    <w:rsid w:val="001001F3"/>
    <w:rsid w:val="00101EEE"/>
    <w:rsid w:val="00105B28"/>
    <w:rsid w:val="00106A87"/>
    <w:rsid w:val="001278F2"/>
    <w:rsid w:val="00144FED"/>
    <w:rsid w:val="00157D33"/>
    <w:rsid w:val="00183EB7"/>
    <w:rsid w:val="0019397E"/>
    <w:rsid w:val="00196749"/>
    <w:rsid w:val="001B4EA6"/>
    <w:rsid w:val="001D312B"/>
    <w:rsid w:val="001E04FE"/>
    <w:rsid w:val="001E0849"/>
    <w:rsid w:val="001F5DC7"/>
    <w:rsid w:val="00213EF3"/>
    <w:rsid w:val="00217A9B"/>
    <w:rsid w:val="002409C9"/>
    <w:rsid w:val="0024564F"/>
    <w:rsid w:val="00245B5F"/>
    <w:rsid w:val="002464FF"/>
    <w:rsid w:val="00256844"/>
    <w:rsid w:val="00267500"/>
    <w:rsid w:val="002774C0"/>
    <w:rsid w:val="00287B45"/>
    <w:rsid w:val="00297042"/>
    <w:rsid w:val="002A07D3"/>
    <w:rsid w:val="002B03C0"/>
    <w:rsid w:val="002C0A7F"/>
    <w:rsid w:val="002D0B5C"/>
    <w:rsid w:val="002E28ED"/>
    <w:rsid w:val="002E39A5"/>
    <w:rsid w:val="002F2D2D"/>
    <w:rsid w:val="003027EE"/>
    <w:rsid w:val="00304AB0"/>
    <w:rsid w:val="003121C7"/>
    <w:rsid w:val="00342B0E"/>
    <w:rsid w:val="0034689B"/>
    <w:rsid w:val="00350175"/>
    <w:rsid w:val="003508B1"/>
    <w:rsid w:val="00354035"/>
    <w:rsid w:val="00365751"/>
    <w:rsid w:val="003821F0"/>
    <w:rsid w:val="00396DAD"/>
    <w:rsid w:val="003B4EE3"/>
    <w:rsid w:val="003C0AB0"/>
    <w:rsid w:val="003D2278"/>
    <w:rsid w:val="003E1F02"/>
    <w:rsid w:val="0040587A"/>
    <w:rsid w:val="004103FE"/>
    <w:rsid w:val="004221C5"/>
    <w:rsid w:val="004549C1"/>
    <w:rsid w:val="00467AC8"/>
    <w:rsid w:val="004848E7"/>
    <w:rsid w:val="00490040"/>
    <w:rsid w:val="004A2329"/>
    <w:rsid w:val="004D4470"/>
    <w:rsid w:val="00517901"/>
    <w:rsid w:val="00534085"/>
    <w:rsid w:val="005374D2"/>
    <w:rsid w:val="00544EF4"/>
    <w:rsid w:val="00555E94"/>
    <w:rsid w:val="005566ED"/>
    <w:rsid w:val="00563A31"/>
    <w:rsid w:val="00565675"/>
    <w:rsid w:val="00576CAE"/>
    <w:rsid w:val="005A49BC"/>
    <w:rsid w:val="005A7518"/>
    <w:rsid w:val="005B002E"/>
    <w:rsid w:val="005C2D68"/>
    <w:rsid w:val="005D3E5D"/>
    <w:rsid w:val="00616EE7"/>
    <w:rsid w:val="006300AB"/>
    <w:rsid w:val="00635E60"/>
    <w:rsid w:val="00650B6B"/>
    <w:rsid w:val="0065659A"/>
    <w:rsid w:val="00656BF4"/>
    <w:rsid w:val="0066757A"/>
    <w:rsid w:val="006715EE"/>
    <w:rsid w:val="00674D3E"/>
    <w:rsid w:val="006863ED"/>
    <w:rsid w:val="006A29A8"/>
    <w:rsid w:val="006B47AC"/>
    <w:rsid w:val="006D2DE6"/>
    <w:rsid w:val="006E651D"/>
    <w:rsid w:val="006F77E0"/>
    <w:rsid w:val="007016DC"/>
    <w:rsid w:val="0071326F"/>
    <w:rsid w:val="00751A6C"/>
    <w:rsid w:val="007778E6"/>
    <w:rsid w:val="007E3C4D"/>
    <w:rsid w:val="00804754"/>
    <w:rsid w:val="00815FB5"/>
    <w:rsid w:val="00816F2B"/>
    <w:rsid w:val="0085085B"/>
    <w:rsid w:val="00865ECF"/>
    <w:rsid w:val="00886C01"/>
    <w:rsid w:val="00890E36"/>
    <w:rsid w:val="008D55DB"/>
    <w:rsid w:val="008E6AF7"/>
    <w:rsid w:val="008F02CE"/>
    <w:rsid w:val="008F05C7"/>
    <w:rsid w:val="0090400F"/>
    <w:rsid w:val="009069D4"/>
    <w:rsid w:val="009320AA"/>
    <w:rsid w:val="00982B4C"/>
    <w:rsid w:val="00995C90"/>
    <w:rsid w:val="00995ECF"/>
    <w:rsid w:val="009A4337"/>
    <w:rsid w:val="009A7639"/>
    <w:rsid w:val="009C06B9"/>
    <w:rsid w:val="009C6467"/>
    <w:rsid w:val="009E2696"/>
    <w:rsid w:val="00A27910"/>
    <w:rsid w:val="00A27DEC"/>
    <w:rsid w:val="00A709F9"/>
    <w:rsid w:val="00A878B5"/>
    <w:rsid w:val="00A95DB8"/>
    <w:rsid w:val="00AA1A7F"/>
    <w:rsid w:val="00AB0F4E"/>
    <w:rsid w:val="00AB27AA"/>
    <w:rsid w:val="00AC4E1B"/>
    <w:rsid w:val="00B062BE"/>
    <w:rsid w:val="00B53D2A"/>
    <w:rsid w:val="00B577DB"/>
    <w:rsid w:val="00BA080F"/>
    <w:rsid w:val="00BD2027"/>
    <w:rsid w:val="00BD59E4"/>
    <w:rsid w:val="00BE0599"/>
    <w:rsid w:val="00BE3395"/>
    <w:rsid w:val="00BF46F5"/>
    <w:rsid w:val="00C006F9"/>
    <w:rsid w:val="00C01C0C"/>
    <w:rsid w:val="00C07010"/>
    <w:rsid w:val="00C07F63"/>
    <w:rsid w:val="00C27ACC"/>
    <w:rsid w:val="00C455EB"/>
    <w:rsid w:val="00C53DA8"/>
    <w:rsid w:val="00C64B54"/>
    <w:rsid w:val="00C771E4"/>
    <w:rsid w:val="00C95E72"/>
    <w:rsid w:val="00CA0A16"/>
    <w:rsid w:val="00CB582C"/>
    <w:rsid w:val="00CC07CC"/>
    <w:rsid w:val="00CC45D6"/>
    <w:rsid w:val="00CF3FCB"/>
    <w:rsid w:val="00D101AC"/>
    <w:rsid w:val="00D43C02"/>
    <w:rsid w:val="00D66A75"/>
    <w:rsid w:val="00D671E9"/>
    <w:rsid w:val="00D7708D"/>
    <w:rsid w:val="00D77F43"/>
    <w:rsid w:val="00D82412"/>
    <w:rsid w:val="00DA3BFA"/>
    <w:rsid w:val="00DA4A21"/>
    <w:rsid w:val="00DC7152"/>
    <w:rsid w:val="00DC7370"/>
    <w:rsid w:val="00DF0C80"/>
    <w:rsid w:val="00E00F45"/>
    <w:rsid w:val="00E044F3"/>
    <w:rsid w:val="00E27DF3"/>
    <w:rsid w:val="00E35952"/>
    <w:rsid w:val="00E41C12"/>
    <w:rsid w:val="00E47D51"/>
    <w:rsid w:val="00E51FCB"/>
    <w:rsid w:val="00E57747"/>
    <w:rsid w:val="00E60798"/>
    <w:rsid w:val="00E667EC"/>
    <w:rsid w:val="00EA1B46"/>
    <w:rsid w:val="00EA31A1"/>
    <w:rsid w:val="00EC5271"/>
    <w:rsid w:val="00EE718E"/>
    <w:rsid w:val="00EF3850"/>
    <w:rsid w:val="00F01A40"/>
    <w:rsid w:val="00F0462F"/>
    <w:rsid w:val="00F141C7"/>
    <w:rsid w:val="00F30D21"/>
    <w:rsid w:val="00F50A27"/>
    <w:rsid w:val="00F53C74"/>
    <w:rsid w:val="00F55076"/>
    <w:rsid w:val="00F67DFC"/>
    <w:rsid w:val="00F76672"/>
    <w:rsid w:val="00F80F0D"/>
    <w:rsid w:val="00FA483A"/>
    <w:rsid w:val="00FB34D5"/>
    <w:rsid w:val="00FC52F9"/>
    <w:rsid w:val="00FD389C"/>
    <w:rsid w:val="00FE36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833D4"/>
  <w15:chartTrackingRefBased/>
  <w15:docId w15:val="{655D5426-8057-4194-A006-2FA92878D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71326F"/>
    <w:pPr>
      <w:keepNext/>
      <w:keepLines/>
      <w:spacing w:before="480" w:after="120" w:line="336" w:lineRule="auto"/>
      <w:ind w:firstLine="567"/>
      <w:jc w:val="both"/>
      <w:outlineLvl w:val="0"/>
    </w:pPr>
    <w:rPr>
      <w:rFonts w:ascii="Cambria" w:eastAsia="Calibri" w:hAnsi="Cambria" w:cs="Times New Roman"/>
      <w:b/>
      <w:bCs/>
      <w:color w:val="365F91"/>
      <w:sz w:val="28"/>
      <w:szCs w:val="28"/>
      <w:lang w:val="x-none" w:eastAsia="x-none"/>
    </w:rPr>
  </w:style>
  <w:style w:type="paragraph" w:styleId="Heading2">
    <w:name w:val="heading 2"/>
    <w:basedOn w:val="Normal"/>
    <w:next w:val="Normal"/>
    <w:link w:val="Heading2Char"/>
    <w:uiPriority w:val="9"/>
    <w:unhideWhenUsed/>
    <w:qFormat/>
    <w:rsid w:val="005B002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1C1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19397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B34D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804754"/>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customStyle="1" w:styleId="a">
    <w:name w:val="a"/>
    <w:basedOn w:val="Normal"/>
    <w:link w:val="aChar"/>
    <w:qFormat/>
    <w:rsid w:val="00804754"/>
    <w:pPr>
      <w:pBdr>
        <w:top w:val="nil"/>
        <w:left w:val="nil"/>
        <w:bottom w:val="nil"/>
        <w:right w:val="nil"/>
        <w:between w:val="nil"/>
      </w:pBdr>
      <w:spacing w:after="0" w:line="360" w:lineRule="auto"/>
      <w:jc w:val="center"/>
    </w:pPr>
    <w:rPr>
      <w:rFonts w:ascii="Times New Roman" w:eastAsia="Times New Roman" w:hAnsi="Times New Roman" w:cs="Times New Roman"/>
      <w:b/>
      <w:color w:val="000000"/>
      <w:sz w:val="28"/>
      <w:szCs w:val="28"/>
      <w:lang w:eastAsia="vi-VN"/>
    </w:rPr>
  </w:style>
  <w:style w:type="character" w:customStyle="1" w:styleId="aChar">
    <w:name w:val="a Char"/>
    <w:basedOn w:val="DefaultParagraphFont"/>
    <w:link w:val="a"/>
    <w:rsid w:val="00804754"/>
    <w:rPr>
      <w:rFonts w:ascii="Times New Roman" w:eastAsia="Times New Roman" w:hAnsi="Times New Roman" w:cs="Times New Roman"/>
      <w:b/>
      <w:color w:val="000000"/>
      <w:sz w:val="28"/>
      <w:szCs w:val="28"/>
      <w:lang w:eastAsia="vi-VN"/>
    </w:rPr>
  </w:style>
  <w:style w:type="character" w:customStyle="1" w:styleId="fontstyle01">
    <w:name w:val="fontstyle01"/>
    <w:basedOn w:val="DefaultParagraphFont"/>
    <w:rsid w:val="007E3C4D"/>
    <w:rPr>
      <w:rFonts w:ascii="TimesNewRomanPSMT" w:hAnsi="TimesNewRomanPSMT" w:hint="default"/>
      <w:b w:val="0"/>
      <w:bCs w:val="0"/>
      <w:i w:val="0"/>
      <w:iCs w:val="0"/>
      <w:color w:val="000000"/>
      <w:sz w:val="22"/>
      <w:szCs w:val="22"/>
    </w:rPr>
  </w:style>
  <w:style w:type="character" w:styleId="Strong">
    <w:name w:val="Strong"/>
    <w:basedOn w:val="DefaultParagraphFont"/>
    <w:uiPriority w:val="22"/>
    <w:qFormat/>
    <w:rsid w:val="00354035"/>
    <w:rPr>
      <w:b/>
      <w:bCs/>
    </w:rPr>
  </w:style>
  <w:style w:type="paragraph" w:customStyle="1" w:styleId="a1">
    <w:name w:val="a1"/>
    <w:basedOn w:val="Normal"/>
    <w:link w:val="a1Char"/>
    <w:qFormat/>
    <w:rsid w:val="00354035"/>
    <w:pPr>
      <w:pBdr>
        <w:top w:val="nil"/>
        <w:left w:val="nil"/>
        <w:bottom w:val="nil"/>
        <w:right w:val="nil"/>
        <w:between w:val="nil"/>
      </w:pBdr>
      <w:spacing w:after="0" w:line="360" w:lineRule="auto"/>
      <w:jc w:val="both"/>
    </w:pPr>
    <w:rPr>
      <w:rFonts w:ascii="Times New Roman" w:eastAsia="Times New Roman" w:hAnsi="Times New Roman" w:cs="Times New Roman"/>
      <w:b/>
      <w:color w:val="000000"/>
      <w:sz w:val="28"/>
      <w:szCs w:val="28"/>
      <w:lang w:eastAsia="vi-VN"/>
    </w:rPr>
  </w:style>
  <w:style w:type="character" w:customStyle="1" w:styleId="a1Char">
    <w:name w:val="a1 Char"/>
    <w:basedOn w:val="DefaultParagraphFont"/>
    <w:link w:val="a1"/>
    <w:rsid w:val="00354035"/>
    <w:rPr>
      <w:rFonts w:ascii="Times New Roman" w:eastAsia="Times New Roman" w:hAnsi="Times New Roman" w:cs="Times New Roman"/>
      <w:b/>
      <w:color w:val="000000"/>
      <w:sz w:val="28"/>
      <w:szCs w:val="28"/>
      <w:lang w:eastAsia="vi-VN"/>
    </w:rPr>
  </w:style>
  <w:style w:type="paragraph" w:customStyle="1" w:styleId="a2">
    <w:name w:val="a2"/>
    <w:basedOn w:val="Normal"/>
    <w:link w:val="a2Char"/>
    <w:qFormat/>
    <w:rsid w:val="0071326F"/>
    <w:pPr>
      <w:pBdr>
        <w:top w:val="nil"/>
        <w:left w:val="nil"/>
        <w:bottom w:val="nil"/>
        <w:right w:val="nil"/>
        <w:between w:val="nil"/>
      </w:pBdr>
      <w:spacing w:after="0" w:line="360" w:lineRule="auto"/>
      <w:jc w:val="both"/>
    </w:pPr>
    <w:rPr>
      <w:rFonts w:ascii="Times New Roman" w:eastAsia="Times New Roman" w:hAnsi="Times New Roman" w:cs="Times New Roman"/>
      <w:b/>
      <w:i/>
      <w:color w:val="000000"/>
      <w:sz w:val="28"/>
      <w:szCs w:val="28"/>
      <w:lang w:eastAsia="vi-VN"/>
    </w:rPr>
  </w:style>
  <w:style w:type="character" w:customStyle="1" w:styleId="a2Char">
    <w:name w:val="a2 Char"/>
    <w:basedOn w:val="DefaultParagraphFont"/>
    <w:link w:val="a2"/>
    <w:rsid w:val="0071326F"/>
    <w:rPr>
      <w:rFonts w:ascii="Times New Roman" w:eastAsia="Times New Roman" w:hAnsi="Times New Roman" w:cs="Times New Roman"/>
      <w:b/>
      <w:i/>
      <w:color w:val="000000"/>
      <w:sz w:val="28"/>
      <w:szCs w:val="28"/>
      <w:lang w:eastAsia="vi-VN"/>
    </w:rPr>
  </w:style>
  <w:style w:type="character" w:customStyle="1" w:styleId="Heading1Char">
    <w:name w:val="Heading 1 Char"/>
    <w:basedOn w:val="DefaultParagraphFont"/>
    <w:link w:val="Heading1"/>
    <w:uiPriority w:val="99"/>
    <w:rsid w:val="0071326F"/>
    <w:rPr>
      <w:rFonts w:ascii="Cambria" w:eastAsia="Calibri" w:hAnsi="Cambria" w:cs="Times New Roman"/>
      <w:b/>
      <w:bCs/>
      <w:color w:val="365F91"/>
      <w:sz w:val="28"/>
      <w:szCs w:val="28"/>
      <w:lang w:val="x-none" w:eastAsia="x-none"/>
    </w:rPr>
  </w:style>
  <w:style w:type="paragraph" w:customStyle="1" w:styleId="a3">
    <w:name w:val="a3"/>
    <w:basedOn w:val="Normal"/>
    <w:link w:val="a3Char"/>
    <w:qFormat/>
    <w:rsid w:val="00C53DA8"/>
    <w:pPr>
      <w:pBdr>
        <w:top w:val="nil"/>
        <w:left w:val="nil"/>
        <w:bottom w:val="nil"/>
        <w:right w:val="nil"/>
        <w:between w:val="nil"/>
      </w:pBdr>
      <w:shd w:val="clear" w:color="auto" w:fill="FFFFFF"/>
      <w:spacing w:after="0" w:line="360" w:lineRule="auto"/>
      <w:jc w:val="both"/>
    </w:pPr>
    <w:rPr>
      <w:rFonts w:ascii="Times New Roman" w:eastAsia="Times New Roman" w:hAnsi="Times New Roman" w:cs="Times New Roman"/>
      <w:i/>
      <w:color w:val="000000"/>
      <w:sz w:val="28"/>
      <w:szCs w:val="28"/>
      <w:lang w:eastAsia="vi-VN"/>
    </w:rPr>
  </w:style>
  <w:style w:type="character" w:customStyle="1" w:styleId="a3Char">
    <w:name w:val="a3 Char"/>
    <w:basedOn w:val="DefaultParagraphFont"/>
    <w:link w:val="a3"/>
    <w:rsid w:val="00C53DA8"/>
    <w:rPr>
      <w:rFonts w:ascii="Times New Roman" w:eastAsia="Times New Roman" w:hAnsi="Times New Roman" w:cs="Times New Roman"/>
      <w:i/>
      <w:color w:val="000000"/>
      <w:sz w:val="28"/>
      <w:szCs w:val="28"/>
      <w:shd w:val="clear" w:color="auto" w:fill="FFFFFF"/>
      <w:lang w:eastAsia="vi-VN"/>
    </w:rPr>
  </w:style>
  <w:style w:type="character" w:customStyle="1" w:styleId="Heading2Char">
    <w:name w:val="Heading 2 Char"/>
    <w:basedOn w:val="DefaultParagraphFont"/>
    <w:link w:val="Heading2"/>
    <w:uiPriority w:val="9"/>
    <w:rsid w:val="005B002E"/>
    <w:rPr>
      <w:rFonts w:asciiTheme="majorHAnsi" w:eastAsiaTheme="majorEastAsia" w:hAnsiTheme="majorHAnsi" w:cstheme="majorBidi"/>
      <w:color w:val="2F5496" w:themeColor="accent1" w:themeShade="BF"/>
      <w:sz w:val="26"/>
      <w:szCs w:val="26"/>
    </w:rPr>
  </w:style>
  <w:style w:type="paragraph" w:customStyle="1" w:styleId="abang">
    <w:name w:val="abang"/>
    <w:basedOn w:val="Normal"/>
    <w:link w:val="abangChar"/>
    <w:qFormat/>
    <w:rsid w:val="005B002E"/>
    <w:pPr>
      <w:pBdr>
        <w:top w:val="nil"/>
        <w:left w:val="nil"/>
        <w:bottom w:val="nil"/>
        <w:right w:val="nil"/>
        <w:between w:val="nil"/>
      </w:pBdr>
      <w:spacing w:after="0" w:line="360" w:lineRule="auto"/>
      <w:jc w:val="center"/>
    </w:pPr>
    <w:rPr>
      <w:rFonts w:ascii="Times New Roman" w:eastAsia="Times New Roman" w:hAnsi="Times New Roman" w:cs="Times New Roman"/>
      <w:color w:val="000000"/>
      <w:sz w:val="28"/>
      <w:szCs w:val="28"/>
      <w:lang w:eastAsia="vi-VN"/>
    </w:rPr>
  </w:style>
  <w:style w:type="character" w:customStyle="1" w:styleId="abangChar">
    <w:name w:val="abang Char"/>
    <w:basedOn w:val="DefaultParagraphFont"/>
    <w:link w:val="abang"/>
    <w:rsid w:val="005B002E"/>
    <w:rPr>
      <w:rFonts w:ascii="Times New Roman" w:eastAsia="Times New Roman" w:hAnsi="Times New Roman" w:cs="Times New Roman"/>
      <w:color w:val="000000"/>
      <w:sz w:val="28"/>
      <w:szCs w:val="28"/>
      <w:lang w:eastAsia="vi-VN"/>
    </w:rPr>
  </w:style>
  <w:style w:type="paragraph" w:customStyle="1" w:styleId="abieudo">
    <w:name w:val="abieudo"/>
    <w:basedOn w:val="Normal"/>
    <w:link w:val="abieudoChar"/>
    <w:qFormat/>
    <w:rsid w:val="005B002E"/>
    <w:pPr>
      <w:pBdr>
        <w:top w:val="nil"/>
        <w:left w:val="nil"/>
        <w:bottom w:val="nil"/>
        <w:right w:val="nil"/>
        <w:between w:val="nil"/>
      </w:pBdr>
      <w:spacing w:after="0" w:line="360" w:lineRule="auto"/>
      <w:jc w:val="center"/>
    </w:pPr>
    <w:rPr>
      <w:rFonts w:ascii="Times New Roman" w:eastAsia="Times New Roman" w:hAnsi="Times New Roman" w:cs="Times New Roman"/>
      <w:color w:val="000000"/>
      <w:sz w:val="28"/>
      <w:szCs w:val="28"/>
      <w:lang w:eastAsia="vi-VN"/>
    </w:rPr>
  </w:style>
  <w:style w:type="character" w:customStyle="1" w:styleId="abieudoChar">
    <w:name w:val="abieudo Char"/>
    <w:basedOn w:val="DefaultParagraphFont"/>
    <w:link w:val="abieudo"/>
    <w:rsid w:val="005B002E"/>
    <w:rPr>
      <w:rFonts w:ascii="Times New Roman" w:eastAsia="Times New Roman" w:hAnsi="Times New Roman" w:cs="Times New Roman"/>
      <w:color w:val="000000"/>
      <w:sz w:val="28"/>
      <w:szCs w:val="28"/>
      <w:lang w:eastAsia="vi-VN"/>
    </w:rPr>
  </w:style>
  <w:style w:type="paragraph" w:styleId="ListParagraph">
    <w:name w:val="List Paragraph"/>
    <w:basedOn w:val="Normal"/>
    <w:link w:val="ListParagraphChar"/>
    <w:autoRedefine/>
    <w:uiPriority w:val="34"/>
    <w:qFormat/>
    <w:rsid w:val="00CF3FCB"/>
    <w:pPr>
      <w:tabs>
        <w:tab w:val="left" w:pos="1276"/>
      </w:tabs>
      <w:spacing w:after="0" w:line="276" w:lineRule="auto"/>
      <w:ind w:left="-90" w:firstLine="450"/>
      <w:contextualSpacing/>
      <w:jc w:val="both"/>
      <w:outlineLvl w:val="0"/>
    </w:pPr>
    <w:rPr>
      <w:rFonts w:ascii="Times New Roman" w:eastAsia="Calibri" w:hAnsi="Times New Roman" w:cs="Times New Roman"/>
      <w:b/>
      <w:iCs/>
      <w:color w:val="000000"/>
      <w:sz w:val="28"/>
      <w:szCs w:val="28"/>
      <w:lang w:eastAsia="vi-VN"/>
    </w:rPr>
  </w:style>
  <w:style w:type="character" w:customStyle="1" w:styleId="ListParagraphChar">
    <w:name w:val="List Paragraph Char"/>
    <w:link w:val="ListParagraph"/>
    <w:uiPriority w:val="34"/>
    <w:rsid w:val="00CF3FCB"/>
    <w:rPr>
      <w:rFonts w:ascii="Times New Roman" w:eastAsia="Calibri" w:hAnsi="Times New Roman" w:cs="Times New Roman"/>
      <w:b/>
      <w:iCs/>
      <w:color w:val="000000"/>
      <w:sz w:val="28"/>
      <w:szCs w:val="28"/>
      <w:lang w:eastAsia="vi-VN"/>
    </w:rPr>
  </w:style>
  <w:style w:type="table" w:styleId="TableGrid">
    <w:name w:val="Table Grid"/>
    <w:basedOn w:val="TableNormal"/>
    <w:uiPriority w:val="39"/>
    <w:rsid w:val="00CF3FCB"/>
    <w:pPr>
      <w:spacing w:before="120" w:after="0" w:line="240" w:lineRule="auto"/>
      <w:ind w:firstLine="567"/>
      <w:jc w:val="both"/>
    </w:pPr>
    <w:rPr>
      <w:rFonts w:ascii="Times New Roman" w:eastAsia="Times New Roman" w:hAnsi="Times New Roman" w:cs="Times New Roman"/>
      <w:sz w:val="26"/>
      <w:szCs w:val="26"/>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66A75"/>
    <w:pPr>
      <w:spacing w:after="0" w:line="240" w:lineRule="auto"/>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9"/>
    <w:rsid w:val="00FB34D5"/>
    <w:rPr>
      <w:rFonts w:asciiTheme="majorHAnsi" w:eastAsiaTheme="majorEastAsia" w:hAnsiTheme="majorHAnsi" w:cstheme="majorBidi"/>
      <w:color w:val="2F5496" w:themeColor="accent1" w:themeShade="BF"/>
    </w:rPr>
  </w:style>
  <w:style w:type="character" w:customStyle="1" w:styleId="Heading4Char">
    <w:name w:val="Heading 4 Char"/>
    <w:basedOn w:val="DefaultParagraphFont"/>
    <w:link w:val="Heading4"/>
    <w:uiPriority w:val="9"/>
    <w:semiHidden/>
    <w:rsid w:val="0019397E"/>
    <w:rPr>
      <w:rFonts w:asciiTheme="majorHAnsi" w:eastAsiaTheme="majorEastAsia" w:hAnsiTheme="majorHAnsi" w:cstheme="majorBidi"/>
      <w:i/>
      <w:iCs/>
      <w:color w:val="2F5496" w:themeColor="accent1" w:themeShade="BF"/>
    </w:rPr>
  </w:style>
  <w:style w:type="character" w:styleId="Emphasis">
    <w:name w:val="Emphasis"/>
    <w:basedOn w:val="DefaultParagraphFont"/>
    <w:uiPriority w:val="20"/>
    <w:qFormat/>
    <w:rsid w:val="002D0B5C"/>
    <w:rPr>
      <w:i/>
      <w:iCs/>
    </w:rPr>
  </w:style>
  <w:style w:type="character" w:customStyle="1" w:styleId="Heading3Char">
    <w:name w:val="Heading 3 Char"/>
    <w:basedOn w:val="DefaultParagraphFont"/>
    <w:link w:val="Heading3"/>
    <w:uiPriority w:val="9"/>
    <w:semiHidden/>
    <w:rsid w:val="00E41C12"/>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unhideWhenUsed/>
    <w:rsid w:val="002C0A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0A7F"/>
  </w:style>
  <w:style w:type="paragraph" w:styleId="Footer">
    <w:name w:val="footer"/>
    <w:basedOn w:val="Normal"/>
    <w:link w:val="FooterChar"/>
    <w:uiPriority w:val="99"/>
    <w:unhideWhenUsed/>
    <w:rsid w:val="002C0A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0A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7039">
      <w:bodyDiv w:val="1"/>
      <w:marLeft w:val="0"/>
      <w:marRight w:val="0"/>
      <w:marTop w:val="0"/>
      <w:marBottom w:val="0"/>
      <w:divBdr>
        <w:top w:val="none" w:sz="0" w:space="0" w:color="auto"/>
        <w:left w:val="none" w:sz="0" w:space="0" w:color="auto"/>
        <w:bottom w:val="none" w:sz="0" w:space="0" w:color="auto"/>
        <w:right w:val="none" w:sz="0" w:space="0" w:color="auto"/>
      </w:divBdr>
    </w:div>
    <w:div w:id="65734419">
      <w:bodyDiv w:val="1"/>
      <w:marLeft w:val="0"/>
      <w:marRight w:val="0"/>
      <w:marTop w:val="0"/>
      <w:marBottom w:val="0"/>
      <w:divBdr>
        <w:top w:val="none" w:sz="0" w:space="0" w:color="auto"/>
        <w:left w:val="none" w:sz="0" w:space="0" w:color="auto"/>
        <w:bottom w:val="none" w:sz="0" w:space="0" w:color="auto"/>
        <w:right w:val="none" w:sz="0" w:space="0" w:color="auto"/>
      </w:divBdr>
    </w:div>
    <w:div w:id="67072307">
      <w:bodyDiv w:val="1"/>
      <w:marLeft w:val="0"/>
      <w:marRight w:val="0"/>
      <w:marTop w:val="0"/>
      <w:marBottom w:val="0"/>
      <w:divBdr>
        <w:top w:val="none" w:sz="0" w:space="0" w:color="auto"/>
        <w:left w:val="none" w:sz="0" w:space="0" w:color="auto"/>
        <w:bottom w:val="none" w:sz="0" w:space="0" w:color="auto"/>
        <w:right w:val="none" w:sz="0" w:space="0" w:color="auto"/>
      </w:divBdr>
    </w:div>
    <w:div w:id="73010901">
      <w:bodyDiv w:val="1"/>
      <w:marLeft w:val="0"/>
      <w:marRight w:val="0"/>
      <w:marTop w:val="0"/>
      <w:marBottom w:val="0"/>
      <w:divBdr>
        <w:top w:val="none" w:sz="0" w:space="0" w:color="auto"/>
        <w:left w:val="none" w:sz="0" w:space="0" w:color="auto"/>
        <w:bottom w:val="none" w:sz="0" w:space="0" w:color="auto"/>
        <w:right w:val="none" w:sz="0" w:space="0" w:color="auto"/>
      </w:divBdr>
    </w:div>
    <w:div w:id="113910953">
      <w:bodyDiv w:val="1"/>
      <w:marLeft w:val="0"/>
      <w:marRight w:val="0"/>
      <w:marTop w:val="0"/>
      <w:marBottom w:val="0"/>
      <w:divBdr>
        <w:top w:val="none" w:sz="0" w:space="0" w:color="auto"/>
        <w:left w:val="none" w:sz="0" w:space="0" w:color="auto"/>
        <w:bottom w:val="none" w:sz="0" w:space="0" w:color="auto"/>
        <w:right w:val="none" w:sz="0" w:space="0" w:color="auto"/>
      </w:divBdr>
    </w:div>
    <w:div w:id="139199432">
      <w:bodyDiv w:val="1"/>
      <w:marLeft w:val="0"/>
      <w:marRight w:val="0"/>
      <w:marTop w:val="0"/>
      <w:marBottom w:val="0"/>
      <w:divBdr>
        <w:top w:val="none" w:sz="0" w:space="0" w:color="auto"/>
        <w:left w:val="none" w:sz="0" w:space="0" w:color="auto"/>
        <w:bottom w:val="none" w:sz="0" w:space="0" w:color="auto"/>
        <w:right w:val="none" w:sz="0" w:space="0" w:color="auto"/>
      </w:divBdr>
    </w:div>
    <w:div w:id="321275006">
      <w:bodyDiv w:val="1"/>
      <w:marLeft w:val="0"/>
      <w:marRight w:val="0"/>
      <w:marTop w:val="0"/>
      <w:marBottom w:val="0"/>
      <w:divBdr>
        <w:top w:val="none" w:sz="0" w:space="0" w:color="auto"/>
        <w:left w:val="none" w:sz="0" w:space="0" w:color="auto"/>
        <w:bottom w:val="none" w:sz="0" w:space="0" w:color="auto"/>
        <w:right w:val="none" w:sz="0" w:space="0" w:color="auto"/>
      </w:divBdr>
    </w:div>
    <w:div w:id="335574518">
      <w:bodyDiv w:val="1"/>
      <w:marLeft w:val="0"/>
      <w:marRight w:val="0"/>
      <w:marTop w:val="0"/>
      <w:marBottom w:val="0"/>
      <w:divBdr>
        <w:top w:val="none" w:sz="0" w:space="0" w:color="auto"/>
        <w:left w:val="none" w:sz="0" w:space="0" w:color="auto"/>
        <w:bottom w:val="none" w:sz="0" w:space="0" w:color="auto"/>
        <w:right w:val="none" w:sz="0" w:space="0" w:color="auto"/>
      </w:divBdr>
    </w:div>
    <w:div w:id="356465838">
      <w:bodyDiv w:val="1"/>
      <w:marLeft w:val="0"/>
      <w:marRight w:val="0"/>
      <w:marTop w:val="0"/>
      <w:marBottom w:val="0"/>
      <w:divBdr>
        <w:top w:val="none" w:sz="0" w:space="0" w:color="auto"/>
        <w:left w:val="none" w:sz="0" w:space="0" w:color="auto"/>
        <w:bottom w:val="none" w:sz="0" w:space="0" w:color="auto"/>
        <w:right w:val="none" w:sz="0" w:space="0" w:color="auto"/>
      </w:divBdr>
    </w:div>
    <w:div w:id="446969482">
      <w:bodyDiv w:val="1"/>
      <w:marLeft w:val="0"/>
      <w:marRight w:val="0"/>
      <w:marTop w:val="0"/>
      <w:marBottom w:val="0"/>
      <w:divBdr>
        <w:top w:val="none" w:sz="0" w:space="0" w:color="auto"/>
        <w:left w:val="none" w:sz="0" w:space="0" w:color="auto"/>
        <w:bottom w:val="none" w:sz="0" w:space="0" w:color="auto"/>
        <w:right w:val="none" w:sz="0" w:space="0" w:color="auto"/>
      </w:divBdr>
    </w:div>
    <w:div w:id="495846247">
      <w:bodyDiv w:val="1"/>
      <w:marLeft w:val="0"/>
      <w:marRight w:val="0"/>
      <w:marTop w:val="0"/>
      <w:marBottom w:val="0"/>
      <w:divBdr>
        <w:top w:val="none" w:sz="0" w:space="0" w:color="auto"/>
        <w:left w:val="none" w:sz="0" w:space="0" w:color="auto"/>
        <w:bottom w:val="none" w:sz="0" w:space="0" w:color="auto"/>
        <w:right w:val="none" w:sz="0" w:space="0" w:color="auto"/>
      </w:divBdr>
    </w:div>
    <w:div w:id="514617237">
      <w:bodyDiv w:val="1"/>
      <w:marLeft w:val="0"/>
      <w:marRight w:val="0"/>
      <w:marTop w:val="0"/>
      <w:marBottom w:val="0"/>
      <w:divBdr>
        <w:top w:val="none" w:sz="0" w:space="0" w:color="auto"/>
        <w:left w:val="none" w:sz="0" w:space="0" w:color="auto"/>
        <w:bottom w:val="none" w:sz="0" w:space="0" w:color="auto"/>
        <w:right w:val="none" w:sz="0" w:space="0" w:color="auto"/>
      </w:divBdr>
    </w:div>
    <w:div w:id="546114163">
      <w:bodyDiv w:val="1"/>
      <w:marLeft w:val="0"/>
      <w:marRight w:val="0"/>
      <w:marTop w:val="0"/>
      <w:marBottom w:val="0"/>
      <w:divBdr>
        <w:top w:val="none" w:sz="0" w:space="0" w:color="auto"/>
        <w:left w:val="none" w:sz="0" w:space="0" w:color="auto"/>
        <w:bottom w:val="none" w:sz="0" w:space="0" w:color="auto"/>
        <w:right w:val="none" w:sz="0" w:space="0" w:color="auto"/>
      </w:divBdr>
    </w:div>
    <w:div w:id="769395492">
      <w:bodyDiv w:val="1"/>
      <w:marLeft w:val="0"/>
      <w:marRight w:val="0"/>
      <w:marTop w:val="0"/>
      <w:marBottom w:val="0"/>
      <w:divBdr>
        <w:top w:val="none" w:sz="0" w:space="0" w:color="auto"/>
        <w:left w:val="none" w:sz="0" w:space="0" w:color="auto"/>
        <w:bottom w:val="none" w:sz="0" w:space="0" w:color="auto"/>
        <w:right w:val="none" w:sz="0" w:space="0" w:color="auto"/>
      </w:divBdr>
    </w:div>
    <w:div w:id="774639405">
      <w:bodyDiv w:val="1"/>
      <w:marLeft w:val="0"/>
      <w:marRight w:val="0"/>
      <w:marTop w:val="0"/>
      <w:marBottom w:val="0"/>
      <w:divBdr>
        <w:top w:val="none" w:sz="0" w:space="0" w:color="auto"/>
        <w:left w:val="none" w:sz="0" w:space="0" w:color="auto"/>
        <w:bottom w:val="none" w:sz="0" w:space="0" w:color="auto"/>
        <w:right w:val="none" w:sz="0" w:space="0" w:color="auto"/>
      </w:divBdr>
    </w:div>
    <w:div w:id="791051947">
      <w:bodyDiv w:val="1"/>
      <w:marLeft w:val="0"/>
      <w:marRight w:val="0"/>
      <w:marTop w:val="0"/>
      <w:marBottom w:val="0"/>
      <w:divBdr>
        <w:top w:val="none" w:sz="0" w:space="0" w:color="auto"/>
        <w:left w:val="none" w:sz="0" w:space="0" w:color="auto"/>
        <w:bottom w:val="none" w:sz="0" w:space="0" w:color="auto"/>
        <w:right w:val="none" w:sz="0" w:space="0" w:color="auto"/>
      </w:divBdr>
    </w:div>
    <w:div w:id="792216271">
      <w:bodyDiv w:val="1"/>
      <w:marLeft w:val="0"/>
      <w:marRight w:val="0"/>
      <w:marTop w:val="0"/>
      <w:marBottom w:val="0"/>
      <w:divBdr>
        <w:top w:val="none" w:sz="0" w:space="0" w:color="auto"/>
        <w:left w:val="none" w:sz="0" w:space="0" w:color="auto"/>
        <w:bottom w:val="none" w:sz="0" w:space="0" w:color="auto"/>
        <w:right w:val="none" w:sz="0" w:space="0" w:color="auto"/>
      </w:divBdr>
    </w:div>
    <w:div w:id="833186251">
      <w:bodyDiv w:val="1"/>
      <w:marLeft w:val="0"/>
      <w:marRight w:val="0"/>
      <w:marTop w:val="0"/>
      <w:marBottom w:val="0"/>
      <w:divBdr>
        <w:top w:val="none" w:sz="0" w:space="0" w:color="auto"/>
        <w:left w:val="none" w:sz="0" w:space="0" w:color="auto"/>
        <w:bottom w:val="none" w:sz="0" w:space="0" w:color="auto"/>
        <w:right w:val="none" w:sz="0" w:space="0" w:color="auto"/>
      </w:divBdr>
    </w:div>
    <w:div w:id="967050999">
      <w:bodyDiv w:val="1"/>
      <w:marLeft w:val="0"/>
      <w:marRight w:val="0"/>
      <w:marTop w:val="0"/>
      <w:marBottom w:val="0"/>
      <w:divBdr>
        <w:top w:val="none" w:sz="0" w:space="0" w:color="auto"/>
        <w:left w:val="none" w:sz="0" w:space="0" w:color="auto"/>
        <w:bottom w:val="none" w:sz="0" w:space="0" w:color="auto"/>
        <w:right w:val="none" w:sz="0" w:space="0" w:color="auto"/>
      </w:divBdr>
    </w:div>
    <w:div w:id="1000699353">
      <w:bodyDiv w:val="1"/>
      <w:marLeft w:val="0"/>
      <w:marRight w:val="0"/>
      <w:marTop w:val="0"/>
      <w:marBottom w:val="0"/>
      <w:divBdr>
        <w:top w:val="none" w:sz="0" w:space="0" w:color="auto"/>
        <w:left w:val="none" w:sz="0" w:space="0" w:color="auto"/>
        <w:bottom w:val="none" w:sz="0" w:space="0" w:color="auto"/>
        <w:right w:val="none" w:sz="0" w:space="0" w:color="auto"/>
      </w:divBdr>
    </w:div>
    <w:div w:id="1053700131">
      <w:bodyDiv w:val="1"/>
      <w:marLeft w:val="0"/>
      <w:marRight w:val="0"/>
      <w:marTop w:val="0"/>
      <w:marBottom w:val="0"/>
      <w:divBdr>
        <w:top w:val="none" w:sz="0" w:space="0" w:color="auto"/>
        <w:left w:val="none" w:sz="0" w:space="0" w:color="auto"/>
        <w:bottom w:val="none" w:sz="0" w:space="0" w:color="auto"/>
        <w:right w:val="none" w:sz="0" w:space="0" w:color="auto"/>
      </w:divBdr>
    </w:div>
    <w:div w:id="1159616227">
      <w:bodyDiv w:val="1"/>
      <w:marLeft w:val="0"/>
      <w:marRight w:val="0"/>
      <w:marTop w:val="0"/>
      <w:marBottom w:val="0"/>
      <w:divBdr>
        <w:top w:val="none" w:sz="0" w:space="0" w:color="auto"/>
        <w:left w:val="none" w:sz="0" w:space="0" w:color="auto"/>
        <w:bottom w:val="none" w:sz="0" w:space="0" w:color="auto"/>
        <w:right w:val="none" w:sz="0" w:space="0" w:color="auto"/>
      </w:divBdr>
    </w:div>
    <w:div w:id="1199899350">
      <w:bodyDiv w:val="1"/>
      <w:marLeft w:val="0"/>
      <w:marRight w:val="0"/>
      <w:marTop w:val="0"/>
      <w:marBottom w:val="0"/>
      <w:divBdr>
        <w:top w:val="none" w:sz="0" w:space="0" w:color="auto"/>
        <w:left w:val="none" w:sz="0" w:space="0" w:color="auto"/>
        <w:bottom w:val="none" w:sz="0" w:space="0" w:color="auto"/>
        <w:right w:val="none" w:sz="0" w:space="0" w:color="auto"/>
      </w:divBdr>
    </w:div>
    <w:div w:id="1201822523">
      <w:bodyDiv w:val="1"/>
      <w:marLeft w:val="0"/>
      <w:marRight w:val="0"/>
      <w:marTop w:val="0"/>
      <w:marBottom w:val="0"/>
      <w:divBdr>
        <w:top w:val="none" w:sz="0" w:space="0" w:color="auto"/>
        <w:left w:val="none" w:sz="0" w:space="0" w:color="auto"/>
        <w:bottom w:val="none" w:sz="0" w:space="0" w:color="auto"/>
        <w:right w:val="none" w:sz="0" w:space="0" w:color="auto"/>
      </w:divBdr>
    </w:div>
    <w:div w:id="1371034711">
      <w:bodyDiv w:val="1"/>
      <w:marLeft w:val="0"/>
      <w:marRight w:val="0"/>
      <w:marTop w:val="0"/>
      <w:marBottom w:val="0"/>
      <w:divBdr>
        <w:top w:val="none" w:sz="0" w:space="0" w:color="auto"/>
        <w:left w:val="none" w:sz="0" w:space="0" w:color="auto"/>
        <w:bottom w:val="none" w:sz="0" w:space="0" w:color="auto"/>
        <w:right w:val="none" w:sz="0" w:space="0" w:color="auto"/>
      </w:divBdr>
    </w:div>
    <w:div w:id="1374580434">
      <w:bodyDiv w:val="1"/>
      <w:marLeft w:val="0"/>
      <w:marRight w:val="0"/>
      <w:marTop w:val="0"/>
      <w:marBottom w:val="0"/>
      <w:divBdr>
        <w:top w:val="none" w:sz="0" w:space="0" w:color="auto"/>
        <w:left w:val="none" w:sz="0" w:space="0" w:color="auto"/>
        <w:bottom w:val="none" w:sz="0" w:space="0" w:color="auto"/>
        <w:right w:val="none" w:sz="0" w:space="0" w:color="auto"/>
      </w:divBdr>
    </w:div>
    <w:div w:id="1421373762">
      <w:bodyDiv w:val="1"/>
      <w:marLeft w:val="0"/>
      <w:marRight w:val="0"/>
      <w:marTop w:val="0"/>
      <w:marBottom w:val="0"/>
      <w:divBdr>
        <w:top w:val="none" w:sz="0" w:space="0" w:color="auto"/>
        <w:left w:val="none" w:sz="0" w:space="0" w:color="auto"/>
        <w:bottom w:val="none" w:sz="0" w:space="0" w:color="auto"/>
        <w:right w:val="none" w:sz="0" w:space="0" w:color="auto"/>
      </w:divBdr>
    </w:div>
    <w:div w:id="1569994664">
      <w:bodyDiv w:val="1"/>
      <w:marLeft w:val="0"/>
      <w:marRight w:val="0"/>
      <w:marTop w:val="0"/>
      <w:marBottom w:val="0"/>
      <w:divBdr>
        <w:top w:val="none" w:sz="0" w:space="0" w:color="auto"/>
        <w:left w:val="none" w:sz="0" w:space="0" w:color="auto"/>
        <w:bottom w:val="none" w:sz="0" w:space="0" w:color="auto"/>
        <w:right w:val="none" w:sz="0" w:space="0" w:color="auto"/>
      </w:divBdr>
    </w:div>
    <w:div w:id="1587570244">
      <w:bodyDiv w:val="1"/>
      <w:marLeft w:val="0"/>
      <w:marRight w:val="0"/>
      <w:marTop w:val="0"/>
      <w:marBottom w:val="0"/>
      <w:divBdr>
        <w:top w:val="none" w:sz="0" w:space="0" w:color="auto"/>
        <w:left w:val="none" w:sz="0" w:space="0" w:color="auto"/>
        <w:bottom w:val="none" w:sz="0" w:space="0" w:color="auto"/>
        <w:right w:val="none" w:sz="0" w:space="0" w:color="auto"/>
      </w:divBdr>
    </w:div>
    <w:div w:id="1589459401">
      <w:bodyDiv w:val="1"/>
      <w:marLeft w:val="0"/>
      <w:marRight w:val="0"/>
      <w:marTop w:val="0"/>
      <w:marBottom w:val="0"/>
      <w:divBdr>
        <w:top w:val="none" w:sz="0" w:space="0" w:color="auto"/>
        <w:left w:val="none" w:sz="0" w:space="0" w:color="auto"/>
        <w:bottom w:val="none" w:sz="0" w:space="0" w:color="auto"/>
        <w:right w:val="none" w:sz="0" w:space="0" w:color="auto"/>
      </w:divBdr>
    </w:div>
    <w:div w:id="1601064453">
      <w:bodyDiv w:val="1"/>
      <w:marLeft w:val="0"/>
      <w:marRight w:val="0"/>
      <w:marTop w:val="0"/>
      <w:marBottom w:val="0"/>
      <w:divBdr>
        <w:top w:val="none" w:sz="0" w:space="0" w:color="auto"/>
        <w:left w:val="none" w:sz="0" w:space="0" w:color="auto"/>
        <w:bottom w:val="none" w:sz="0" w:space="0" w:color="auto"/>
        <w:right w:val="none" w:sz="0" w:space="0" w:color="auto"/>
      </w:divBdr>
    </w:div>
    <w:div w:id="1659382942">
      <w:bodyDiv w:val="1"/>
      <w:marLeft w:val="0"/>
      <w:marRight w:val="0"/>
      <w:marTop w:val="0"/>
      <w:marBottom w:val="0"/>
      <w:divBdr>
        <w:top w:val="none" w:sz="0" w:space="0" w:color="auto"/>
        <w:left w:val="none" w:sz="0" w:space="0" w:color="auto"/>
        <w:bottom w:val="none" w:sz="0" w:space="0" w:color="auto"/>
        <w:right w:val="none" w:sz="0" w:space="0" w:color="auto"/>
      </w:divBdr>
    </w:div>
    <w:div w:id="1740057208">
      <w:bodyDiv w:val="1"/>
      <w:marLeft w:val="0"/>
      <w:marRight w:val="0"/>
      <w:marTop w:val="0"/>
      <w:marBottom w:val="0"/>
      <w:divBdr>
        <w:top w:val="none" w:sz="0" w:space="0" w:color="auto"/>
        <w:left w:val="none" w:sz="0" w:space="0" w:color="auto"/>
        <w:bottom w:val="none" w:sz="0" w:space="0" w:color="auto"/>
        <w:right w:val="none" w:sz="0" w:space="0" w:color="auto"/>
      </w:divBdr>
    </w:div>
    <w:div w:id="1802065548">
      <w:bodyDiv w:val="1"/>
      <w:marLeft w:val="0"/>
      <w:marRight w:val="0"/>
      <w:marTop w:val="0"/>
      <w:marBottom w:val="0"/>
      <w:divBdr>
        <w:top w:val="none" w:sz="0" w:space="0" w:color="auto"/>
        <w:left w:val="none" w:sz="0" w:space="0" w:color="auto"/>
        <w:bottom w:val="none" w:sz="0" w:space="0" w:color="auto"/>
        <w:right w:val="none" w:sz="0" w:space="0" w:color="auto"/>
      </w:divBdr>
    </w:div>
    <w:div w:id="1805080630">
      <w:bodyDiv w:val="1"/>
      <w:marLeft w:val="0"/>
      <w:marRight w:val="0"/>
      <w:marTop w:val="0"/>
      <w:marBottom w:val="0"/>
      <w:divBdr>
        <w:top w:val="none" w:sz="0" w:space="0" w:color="auto"/>
        <w:left w:val="none" w:sz="0" w:space="0" w:color="auto"/>
        <w:bottom w:val="none" w:sz="0" w:space="0" w:color="auto"/>
        <w:right w:val="none" w:sz="0" w:space="0" w:color="auto"/>
      </w:divBdr>
    </w:div>
    <w:div w:id="1808083992">
      <w:bodyDiv w:val="1"/>
      <w:marLeft w:val="0"/>
      <w:marRight w:val="0"/>
      <w:marTop w:val="0"/>
      <w:marBottom w:val="0"/>
      <w:divBdr>
        <w:top w:val="none" w:sz="0" w:space="0" w:color="auto"/>
        <w:left w:val="none" w:sz="0" w:space="0" w:color="auto"/>
        <w:bottom w:val="none" w:sz="0" w:space="0" w:color="auto"/>
        <w:right w:val="none" w:sz="0" w:space="0" w:color="auto"/>
      </w:divBdr>
    </w:div>
    <w:div w:id="1853454482">
      <w:bodyDiv w:val="1"/>
      <w:marLeft w:val="0"/>
      <w:marRight w:val="0"/>
      <w:marTop w:val="0"/>
      <w:marBottom w:val="0"/>
      <w:divBdr>
        <w:top w:val="none" w:sz="0" w:space="0" w:color="auto"/>
        <w:left w:val="none" w:sz="0" w:space="0" w:color="auto"/>
        <w:bottom w:val="none" w:sz="0" w:space="0" w:color="auto"/>
        <w:right w:val="none" w:sz="0" w:space="0" w:color="auto"/>
      </w:divBdr>
    </w:div>
    <w:div w:id="1861625047">
      <w:bodyDiv w:val="1"/>
      <w:marLeft w:val="0"/>
      <w:marRight w:val="0"/>
      <w:marTop w:val="0"/>
      <w:marBottom w:val="0"/>
      <w:divBdr>
        <w:top w:val="none" w:sz="0" w:space="0" w:color="auto"/>
        <w:left w:val="none" w:sz="0" w:space="0" w:color="auto"/>
        <w:bottom w:val="none" w:sz="0" w:space="0" w:color="auto"/>
        <w:right w:val="none" w:sz="0" w:space="0" w:color="auto"/>
      </w:divBdr>
    </w:div>
    <w:div w:id="1927224947">
      <w:bodyDiv w:val="1"/>
      <w:marLeft w:val="0"/>
      <w:marRight w:val="0"/>
      <w:marTop w:val="0"/>
      <w:marBottom w:val="0"/>
      <w:divBdr>
        <w:top w:val="none" w:sz="0" w:space="0" w:color="auto"/>
        <w:left w:val="none" w:sz="0" w:space="0" w:color="auto"/>
        <w:bottom w:val="none" w:sz="0" w:space="0" w:color="auto"/>
        <w:right w:val="none" w:sz="0" w:space="0" w:color="auto"/>
      </w:divBdr>
    </w:div>
    <w:div w:id="1933858883">
      <w:bodyDiv w:val="1"/>
      <w:marLeft w:val="0"/>
      <w:marRight w:val="0"/>
      <w:marTop w:val="0"/>
      <w:marBottom w:val="0"/>
      <w:divBdr>
        <w:top w:val="none" w:sz="0" w:space="0" w:color="auto"/>
        <w:left w:val="none" w:sz="0" w:space="0" w:color="auto"/>
        <w:bottom w:val="none" w:sz="0" w:space="0" w:color="auto"/>
        <w:right w:val="none" w:sz="0" w:space="0" w:color="auto"/>
      </w:divBdr>
    </w:div>
    <w:div w:id="1941134898">
      <w:bodyDiv w:val="1"/>
      <w:marLeft w:val="0"/>
      <w:marRight w:val="0"/>
      <w:marTop w:val="0"/>
      <w:marBottom w:val="0"/>
      <w:divBdr>
        <w:top w:val="none" w:sz="0" w:space="0" w:color="auto"/>
        <w:left w:val="none" w:sz="0" w:space="0" w:color="auto"/>
        <w:bottom w:val="none" w:sz="0" w:space="0" w:color="auto"/>
        <w:right w:val="none" w:sz="0" w:space="0" w:color="auto"/>
      </w:divBdr>
    </w:div>
    <w:div w:id="1990014124">
      <w:bodyDiv w:val="1"/>
      <w:marLeft w:val="0"/>
      <w:marRight w:val="0"/>
      <w:marTop w:val="0"/>
      <w:marBottom w:val="0"/>
      <w:divBdr>
        <w:top w:val="none" w:sz="0" w:space="0" w:color="auto"/>
        <w:left w:val="none" w:sz="0" w:space="0" w:color="auto"/>
        <w:bottom w:val="none" w:sz="0" w:space="0" w:color="auto"/>
        <w:right w:val="none" w:sz="0" w:space="0" w:color="auto"/>
      </w:divBdr>
    </w:div>
    <w:div w:id="2064140166">
      <w:bodyDiv w:val="1"/>
      <w:marLeft w:val="0"/>
      <w:marRight w:val="0"/>
      <w:marTop w:val="0"/>
      <w:marBottom w:val="0"/>
      <w:divBdr>
        <w:top w:val="none" w:sz="0" w:space="0" w:color="auto"/>
        <w:left w:val="none" w:sz="0" w:space="0" w:color="auto"/>
        <w:bottom w:val="none" w:sz="0" w:space="0" w:color="auto"/>
        <w:right w:val="none" w:sz="0" w:space="0" w:color="auto"/>
      </w:divBdr>
    </w:div>
    <w:div w:id="2066637954">
      <w:bodyDiv w:val="1"/>
      <w:marLeft w:val="0"/>
      <w:marRight w:val="0"/>
      <w:marTop w:val="0"/>
      <w:marBottom w:val="0"/>
      <w:divBdr>
        <w:top w:val="none" w:sz="0" w:space="0" w:color="auto"/>
        <w:left w:val="none" w:sz="0" w:space="0" w:color="auto"/>
        <w:bottom w:val="none" w:sz="0" w:space="0" w:color="auto"/>
        <w:right w:val="none" w:sz="0" w:space="0" w:color="auto"/>
      </w:divBdr>
    </w:div>
    <w:div w:id="2102675085">
      <w:bodyDiv w:val="1"/>
      <w:marLeft w:val="0"/>
      <w:marRight w:val="0"/>
      <w:marTop w:val="0"/>
      <w:marBottom w:val="0"/>
      <w:divBdr>
        <w:top w:val="none" w:sz="0" w:space="0" w:color="auto"/>
        <w:left w:val="none" w:sz="0" w:space="0" w:color="auto"/>
        <w:bottom w:val="none" w:sz="0" w:space="0" w:color="auto"/>
        <w:right w:val="none" w:sz="0" w:space="0" w:color="auto"/>
      </w:divBdr>
    </w:div>
    <w:div w:id="2117092406">
      <w:bodyDiv w:val="1"/>
      <w:marLeft w:val="0"/>
      <w:marRight w:val="0"/>
      <w:marTop w:val="0"/>
      <w:marBottom w:val="0"/>
      <w:divBdr>
        <w:top w:val="none" w:sz="0" w:space="0" w:color="auto"/>
        <w:left w:val="none" w:sz="0" w:space="0" w:color="auto"/>
        <w:bottom w:val="none" w:sz="0" w:space="0" w:color="auto"/>
        <w:right w:val="none" w:sz="0" w:space="0" w:color="auto"/>
      </w:divBdr>
    </w:div>
    <w:div w:id="213517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chart" Target="charts/chart1.xml"/><Relationship Id="rId12" Type="http://schemas.openxmlformats.org/officeDocument/2006/relationships/image" Target="media/image4.sv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Sheet1!$A$16</c:f>
              <c:strCache>
                <c:ptCount val="1"/>
                <c:pt idx="0">
                  <c:v>Male (%)</c:v>
                </c:pt>
              </c:strCache>
            </c:strRef>
          </c:tx>
          <c:spPr>
            <a:solidFill>
              <a:schemeClr val="accent1"/>
            </a:solidFill>
            <a:ln>
              <a:noFill/>
            </a:ln>
            <a:effectLst/>
            <a:sp3d/>
          </c:spPr>
          <c:invertIfNegative val="0"/>
          <c:dLbls>
            <c:dLbl>
              <c:idx val="0"/>
              <c:layout>
                <c:manualLayout>
                  <c:x val="0"/>
                  <c:y val="-6.01851851851851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328-4377-831E-3C8EB6CDFFF8}"/>
                </c:ext>
              </c:extLst>
            </c:dLbl>
            <c:dLbl>
              <c:idx val="1"/>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01-F328-4377-831E-3C8EB6CDFFF8}"/>
                </c:ext>
              </c:extLst>
            </c:dLbl>
            <c:dLbl>
              <c:idx val="2"/>
              <c:layout>
                <c:manualLayout>
                  <c:x val="-1.3888888888888888E-2"/>
                  <c:y val="-5.555555555555564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328-4377-831E-3C8EB6CDFFF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Sheet1!$B$15:$D$15</c:f>
              <c:strCache>
                <c:ptCount val="3"/>
                <c:pt idx="0">
                  <c:v>1–5 years</c:v>
                </c:pt>
                <c:pt idx="1">
                  <c:v>6–10 years</c:v>
                </c:pt>
                <c:pt idx="2">
                  <c:v>&gt;10 years</c:v>
                </c:pt>
              </c:strCache>
            </c:strRef>
          </c:cat>
          <c:val>
            <c:numRef>
              <c:f>Sheet1!$B$16:$D$16</c:f>
              <c:numCache>
                <c:formatCode>General</c:formatCode>
                <c:ptCount val="3"/>
                <c:pt idx="0">
                  <c:v>3.59</c:v>
                </c:pt>
                <c:pt idx="1">
                  <c:v>0.51</c:v>
                </c:pt>
                <c:pt idx="2">
                  <c:v>0.51</c:v>
                </c:pt>
              </c:numCache>
            </c:numRef>
          </c:val>
          <c:extLst>
            <c:ext xmlns:c16="http://schemas.microsoft.com/office/drawing/2014/chart" uri="{C3380CC4-5D6E-409C-BE32-E72D297353CC}">
              <c16:uniqueId val="{00000003-F328-4377-831E-3C8EB6CDFFF8}"/>
            </c:ext>
          </c:extLst>
        </c:ser>
        <c:ser>
          <c:idx val="1"/>
          <c:order val="1"/>
          <c:tx>
            <c:strRef>
              <c:f>Sheet1!$A$17</c:f>
              <c:strCache>
                <c:ptCount val="1"/>
                <c:pt idx="0">
                  <c:v>Female (%)</c:v>
                </c:pt>
              </c:strCache>
            </c:strRef>
          </c:tx>
          <c:spPr>
            <a:solidFill>
              <a:schemeClr val="accent2"/>
            </a:solidFill>
            <a:ln>
              <a:noFill/>
            </a:ln>
            <a:effectLst/>
            <a:sp3d/>
          </c:spPr>
          <c:invertIfNegative val="0"/>
          <c:dLbls>
            <c:dLbl>
              <c:idx val="0"/>
              <c:layout>
                <c:manualLayout>
                  <c:x val="-8.3333333333333592E-3"/>
                  <c:y val="-0.16666666666666666"/>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F328-4377-831E-3C8EB6CDFFF8}"/>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Sheet1!$B$15:$D$15</c:f>
              <c:strCache>
                <c:ptCount val="3"/>
                <c:pt idx="0">
                  <c:v>1–5 years</c:v>
                </c:pt>
                <c:pt idx="1">
                  <c:v>6–10 years</c:v>
                </c:pt>
                <c:pt idx="2">
                  <c:v>&gt;10 years</c:v>
                </c:pt>
              </c:strCache>
            </c:strRef>
          </c:cat>
          <c:val>
            <c:numRef>
              <c:f>Sheet1!$B$17:$D$17</c:f>
              <c:numCache>
                <c:formatCode>General</c:formatCode>
                <c:ptCount val="3"/>
                <c:pt idx="0">
                  <c:v>3.08</c:v>
                </c:pt>
                <c:pt idx="1">
                  <c:v>2.0499999999999998</c:v>
                </c:pt>
                <c:pt idx="2">
                  <c:v>1.54</c:v>
                </c:pt>
              </c:numCache>
            </c:numRef>
          </c:val>
          <c:extLst>
            <c:ext xmlns:c16="http://schemas.microsoft.com/office/drawing/2014/chart" uri="{C3380CC4-5D6E-409C-BE32-E72D297353CC}">
              <c16:uniqueId val="{00000005-F328-4377-831E-3C8EB6CDFFF8}"/>
            </c:ext>
          </c:extLst>
        </c:ser>
        <c:ser>
          <c:idx val="2"/>
          <c:order val="2"/>
          <c:tx>
            <c:strRef>
              <c:f>Sheet1!$A$18</c:f>
              <c:strCache>
                <c:ptCount val="1"/>
                <c:pt idx="0">
                  <c:v>Total (%)</c:v>
                </c:pt>
              </c:strCache>
            </c:strRef>
          </c:tx>
          <c:spPr>
            <a:solidFill>
              <a:schemeClr val="accent3"/>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Sheet1!$B$15:$D$15</c:f>
              <c:strCache>
                <c:ptCount val="3"/>
                <c:pt idx="0">
                  <c:v>1–5 years</c:v>
                </c:pt>
                <c:pt idx="1">
                  <c:v>6–10 years</c:v>
                </c:pt>
                <c:pt idx="2">
                  <c:v>&gt;10 years</c:v>
                </c:pt>
              </c:strCache>
            </c:strRef>
          </c:cat>
          <c:val>
            <c:numRef>
              <c:f>Sheet1!$B$18:$D$18</c:f>
              <c:numCache>
                <c:formatCode>General</c:formatCode>
                <c:ptCount val="3"/>
                <c:pt idx="0">
                  <c:v>6.67</c:v>
                </c:pt>
                <c:pt idx="1">
                  <c:v>2.56</c:v>
                </c:pt>
                <c:pt idx="2">
                  <c:v>2.0499999999999998</c:v>
                </c:pt>
              </c:numCache>
            </c:numRef>
          </c:val>
          <c:extLst>
            <c:ext xmlns:c16="http://schemas.microsoft.com/office/drawing/2014/chart" uri="{C3380CC4-5D6E-409C-BE32-E72D297353CC}">
              <c16:uniqueId val="{00000006-F328-4377-831E-3C8EB6CDFFF8}"/>
            </c:ext>
          </c:extLst>
        </c:ser>
        <c:dLbls>
          <c:showLegendKey val="0"/>
          <c:showVal val="0"/>
          <c:showCatName val="0"/>
          <c:showSerName val="0"/>
          <c:showPercent val="0"/>
          <c:showBubbleSize val="0"/>
        </c:dLbls>
        <c:gapWidth val="150"/>
        <c:shape val="box"/>
        <c:axId val="1134162735"/>
        <c:axId val="1134163983"/>
        <c:axId val="0"/>
      </c:bar3DChart>
      <c:catAx>
        <c:axId val="1134162735"/>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4163983"/>
        <c:crosses val="autoZero"/>
        <c:auto val="1"/>
        <c:lblAlgn val="ctr"/>
        <c:lblOffset val="100"/>
        <c:noMultiLvlLbl val="0"/>
      </c:catAx>
      <c:valAx>
        <c:axId val="113416398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416273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Sheet1!$A$32</c:f>
              <c:strCache>
                <c:ptCount val="1"/>
                <c:pt idx="0">
                  <c:v>Male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Sheet1!$B$31:$D$31</c:f>
              <c:strCache>
                <c:ptCount val="3"/>
                <c:pt idx="0">
                  <c:v>1–5 tuổi</c:v>
                </c:pt>
                <c:pt idx="1">
                  <c:v>6–10 tuổi</c:v>
                </c:pt>
                <c:pt idx="2">
                  <c:v>&gt;10 tuổi</c:v>
                </c:pt>
              </c:strCache>
            </c:strRef>
          </c:cat>
          <c:val>
            <c:numRef>
              <c:f>Sheet1!$B$32:$D$32</c:f>
              <c:numCache>
                <c:formatCode>General</c:formatCode>
                <c:ptCount val="3"/>
                <c:pt idx="0">
                  <c:v>3.59</c:v>
                </c:pt>
                <c:pt idx="1">
                  <c:v>2.0499999999999998</c:v>
                </c:pt>
                <c:pt idx="2">
                  <c:v>0.51</c:v>
                </c:pt>
              </c:numCache>
            </c:numRef>
          </c:val>
          <c:extLst>
            <c:ext xmlns:c16="http://schemas.microsoft.com/office/drawing/2014/chart" uri="{C3380CC4-5D6E-409C-BE32-E72D297353CC}">
              <c16:uniqueId val="{00000000-5F10-4069-9C3B-AF9F43BDD0BD}"/>
            </c:ext>
          </c:extLst>
        </c:ser>
        <c:ser>
          <c:idx val="1"/>
          <c:order val="1"/>
          <c:tx>
            <c:strRef>
              <c:f>Sheet1!$A$33</c:f>
              <c:strCache>
                <c:ptCount val="1"/>
                <c:pt idx="0">
                  <c:v>Female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Sheet1!$B$31:$D$31</c:f>
              <c:strCache>
                <c:ptCount val="3"/>
                <c:pt idx="0">
                  <c:v>1–5 tuổi</c:v>
                </c:pt>
                <c:pt idx="1">
                  <c:v>6–10 tuổi</c:v>
                </c:pt>
                <c:pt idx="2">
                  <c:v>&gt;10 tuổi</c:v>
                </c:pt>
              </c:strCache>
            </c:strRef>
          </c:cat>
          <c:val>
            <c:numRef>
              <c:f>Sheet1!$B$33:$D$33</c:f>
              <c:numCache>
                <c:formatCode>General</c:formatCode>
                <c:ptCount val="3"/>
                <c:pt idx="0">
                  <c:v>3.59</c:v>
                </c:pt>
                <c:pt idx="1">
                  <c:v>2.56</c:v>
                </c:pt>
                <c:pt idx="2">
                  <c:v>0</c:v>
                </c:pt>
              </c:numCache>
            </c:numRef>
          </c:val>
          <c:extLst>
            <c:ext xmlns:c16="http://schemas.microsoft.com/office/drawing/2014/chart" uri="{C3380CC4-5D6E-409C-BE32-E72D297353CC}">
              <c16:uniqueId val="{00000001-5F10-4069-9C3B-AF9F43BDD0BD}"/>
            </c:ext>
          </c:extLst>
        </c:ser>
        <c:ser>
          <c:idx val="2"/>
          <c:order val="2"/>
          <c:tx>
            <c:strRef>
              <c:f>Sheet1!$A$34</c:f>
              <c:strCache>
                <c:ptCount val="1"/>
                <c:pt idx="0">
                  <c:v>Total (%)</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Sheet1!$B$31:$D$31</c:f>
              <c:strCache>
                <c:ptCount val="3"/>
                <c:pt idx="0">
                  <c:v>1–5 tuổi</c:v>
                </c:pt>
                <c:pt idx="1">
                  <c:v>6–10 tuổi</c:v>
                </c:pt>
                <c:pt idx="2">
                  <c:v>&gt;10 tuổi</c:v>
                </c:pt>
              </c:strCache>
            </c:strRef>
          </c:cat>
          <c:val>
            <c:numRef>
              <c:f>Sheet1!$B$34:$D$34</c:f>
              <c:numCache>
                <c:formatCode>General</c:formatCode>
                <c:ptCount val="3"/>
                <c:pt idx="0">
                  <c:v>7.18</c:v>
                </c:pt>
                <c:pt idx="1">
                  <c:v>4.6100000000000003</c:v>
                </c:pt>
                <c:pt idx="2">
                  <c:v>0.51</c:v>
                </c:pt>
              </c:numCache>
            </c:numRef>
          </c:val>
          <c:extLst>
            <c:ext xmlns:c16="http://schemas.microsoft.com/office/drawing/2014/chart" uri="{C3380CC4-5D6E-409C-BE32-E72D297353CC}">
              <c16:uniqueId val="{00000002-5F10-4069-9C3B-AF9F43BDD0BD}"/>
            </c:ext>
          </c:extLst>
        </c:ser>
        <c:dLbls>
          <c:showLegendKey val="0"/>
          <c:showVal val="0"/>
          <c:showCatName val="0"/>
          <c:showSerName val="0"/>
          <c:showPercent val="0"/>
          <c:showBubbleSize val="0"/>
        </c:dLbls>
        <c:gapWidth val="219"/>
        <c:overlap val="-27"/>
        <c:axId val="1133148223"/>
        <c:axId val="1133146975"/>
      </c:barChart>
      <c:catAx>
        <c:axId val="113314822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3146975"/>
        <c:crosses val="autoZero"/>
        <c:auto val="1"/>
        <c:lblAlgn val="ctr"/>
        <c:lblOffset val="100"/>
        <c:noMultiLvlLbl val="0"/>
      </c:catAx>
      <c:valAx>
        <c:axId val="113314697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13314822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1550</TotalTime>
  <Pages>27</Pages>
  <Words>4847</Words>
  <Characters>27629</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Doanh Triệu Công</dc:creator>
  <cp:keywords/>
  <dc:description/>
  <cp:lastModifiedBy>Doanh Triệu Công</cp:lastModifiedBy>
  <cp:revision>121</cp:revision>
  <dcterms:created xsi:type="dcterms:W3CDTF">2025-10-13T07:45:00Z</dcterms:created>
  <dcterms:modified xsi:type="dcterms:W3CDTF">2025-12-30T14:59:00Z</dcterms:modified>
</cp:coreProperties>
</file>